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539" w:rsidRPr="00EC1F5D" w:rsidRDefault="00D05539" w:rsidP="00D05539">
      <w:pPr>
        <w:snapToGrid w:val="0"/>
        <w:spacing w:line="380" w:lineRule="atLeast"/>
        <w:rPr>
          <w:rFonts w:ascii="楷体_GB2312" w:eastAsia="楷体_GB2312" w:hAnsi="黑体" w:cs="宋体" w:hint="eastAsia"/>
          <w:bCs/>
          <w:sz w:val="32"/>
          <w:szCs w:val="32"/>
        </w:rPr>
      </w:pPr>
      <w:r w:rsidRPr="00EC1F5D">
        <w:rPr>
          <w:rFonts w:ascii="楷体_GB2312" w:eastAsia="楷体_GB2312" w:hAnsi="黑体" w:cs="宋体" w:hint="eastAsia"/>
          <w:bCs/>
          <w:sz w:val="32"/>
          <w:szCs w:val="32"/>
        </w:rPr>
        <w:t>附件</w:t>
      </w:r>
      <w:r>
        <w:rPr>
          <w:rFonts w:ascii="楷体_GB2312" w:eastAsia="楷体_GB2312" w:hAnsi="黑体" w:cs="宋体" w:hint="eastAsia"/>
          <w:bCs/>
          <w:sz w:val="32"/>
          <w:szCs w:val="32"/>
        </w:rPr>
        <w:t>：</w:t>
      </w:r>
    </w:p>
    <w:p w:rsidR="00D05539" w:rsidRPr="00EC1F5D" w:rsidRDefault="00D05539" w:rsidP="00D05539">
      <w:pPr>
        <w:snapToGrid w:val="0"/>
        <w:spacing w:line="380" w:lineRule="atLeast"/>
        <w:jc w:val="center"/>
        <w:rPr>
          <w:rFonts w:ascii="方正小标宋简体" w:eastAsia="方正小标宋简体" w:hAnsi="宋体" w:cs="宋体" w:hint="eastAsia"/>
          <w:bCs/>
          <w:kern w:val="0"/>
          <w:sz w:val="44"/>
          <w:szCs w:val="44"/>
        </w:rPr>
      </w:pPr>
      <w:r w:rsidRPr="00EC1F5D">
        <w:rPr>
          <w:rFonts w:ascii="方正小标宋简体" w:eastAsia="方正小标宋简体" w:hAnsi="宋体" w:cs="宋体" w:hint="eastAsia"/>
          <w:bCs/>
          <w:kern w:val="0"/>
          <w:sz w:val="44"/>
          <w:szCs w:val="44"/>
        </w:rPr>
        <w:t>全省工商联系统经济服务工作考评表</w:t>
      </w:r>
    </w:p>
    <w:p w:rsidR="00D05539" w:rsidRDefault="00D05539" w:rsidP="00D05539">
      <w:pPr>
        <w:snapToGrid w:val="0"/>
        <w:spacing w:line="380" w:lineRule="atLeast"/>
        <w:jc w:val="center"/>
        <w:rPr>
          <w:rFonts w:ascii="仿宋" w:eastAsia="仿宋" w:hAnsi="仿宋" w:cs="宋体" w:hint="eastAsia"/>
          <w:kern w:val="0"/>
          <w:sz w:val="32"/>
          <w:szCs w:val="32"/>
        </w:rPr>
      </w:pPr>
      <w:r>
        <w:rPr>
          <w:rFonts w:ascii="仿宋" w:eastAsia="仿宋" w:hAnsi="仿宋" w:cs="宋体" w:hint="eastAsia"/>
          <w:kern w:val="0"/>
          <w:sz w:val="30"/>
          <w:szCs w:val="30"/>
        </w:rPr>
        <w:t xml:space="preserve">                                                            </w:t>
      </w:r>
      <w:r w:rsidRPr="00EC1F5D">
        <w:rPr>
          <w:rFonts w:ascii="仿宋" w:eastAsia="仿宋" w:hAnsi="仿宋" w:cs="宋体" w:hint="eastAsia"/>
          <w:kern w:val="0"/>
          <w:sz w:val="32"/>
          <w:szCs w:val="32"/>
        </w:rPr>
        <w:t xml:space="preserve">  </w:t>
      </w:r>
    </w:p>
    <w:p w:rsidR="00D05539" w:rsidRPr="00EC1F5D" w:rsidRDefault="00D05539" w:rsidP="00D05539">
      <w:pPr>
        <w:snapToGrid w:val="0"/>
        <w:spacing w:line="380" w:lineRule="atLeast"/>
        <w:jc w:val="right"/>
        <w:rPr>
          <w:rFonts w:ascii="仿宋_GB2312" w:eastAsia="仿宋_GB2312" w:hAnsi="黑体" w:cs="宋体" w:hint="eastAsia"/>
          <w:bCs/>
          <w:sz w:val="32"/>
          <w:szCs w:val="32"/>
        </w:rPr>
      </w:pPr>
      <w:r w:rsidRPr="00EC1F5D">
        <w:rPr>
          <w:rFonts w:ascii="仿宋_GB2312" w:eastAsia="仿宋_GB2312" w:hAnsi="仿宋" w:cs="宋体" w:hint="eastAsia"/>
          <w:kern w:val="0"/>
          <w:sz w:val="32"/>
          <w:szCs w:val="32"/>
        </w:rPr>
        <w:t xml:space="preserve"> 总分值：100分</w:t>
      </w:r>
    </w:p>
    <w:tbl>
      <w:tblPr>
        <w:tblW w:w="14123" w:type="dxa"/>
        <w:tblInd w:w="93" w:type="dxa"/>
        <w:tblLook w:val="0000"/>
      </w:tblPr>
      <w:tblGrid>
        <w:gridCol w:w="1815"/>
        <w:gridCol w:w="1260"/>
        <w:gridCol w:w="8460"/>
        <w:gridCol w:w="1260"/>
        <w:gridCol w:w="1328"/>
      </w:tblGrid>
      <w:tr w:rsidR="00D05539" w:rsidRPr="00E5426E" w:rsidTr="001F2130">
        <w:trPr>
          <w:trHeight w:val="840"/>
        </w:trPr>
        <w:tc>
          <w:tcPr>
            <w:tcW w:w="1815" w:type="dxa"/>
            <w:tcBorders>
              <w:top w:val="single" w:sz="4" w:space="0" w:color="auto"/>
              <w:left w:val="single" w:sz="4" w:space="0" w:color="auto"/>
              <w:bottom w:val="single" w:sz="4" w:space="0" w:color="auto"/>
              <w:right w:val="single" w:sz="4" w:space="0" w:color="auto"/>
            </w:tcBorders>
            <w:shd w:val="clear" w:color="auto" w:fill="auto"/>
            <w:vAlign w:val="center"/>
          </w:tcPr>
          <w:p w:rsidR="00D05539" w:rsidRPr="00E5426E" w:rsidRDefault="00D05539" w:rsidP="001F2130">
            <w:pPr>
              <w:widowControl/>
              <w:spacing w:line="36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考评项目</w:t>
            </w:r>
          </w:p>
        </w:tc>
        <w:tc>
          <w:tcPr>
            <w:tcW w:w="1260" w:type="dxa"/>
            <w:tcBorders>
              <w:top w:val="single" w:sz="4" w:space="0" w:color="auto"/>
              <w:left w:val="nil"/>
              <w:bottom w:val="single" w:sz="4" w:space="0" w:color="auto"/>
              <w:right w:val="single" w:sz="4" w:space="0" w:color="auto"/>
            </w:tcBorders>
            <w:shd w:val="clear" w:color="auto" w:fill="auto"/>
            <w:vAlign w:val="center"/>
          </w:tcPr>
          <w:p w:rsidR="00D05539" w:rsidRPr="00E5426E" w:rsidRDefault="00D05539" w:rsidP="001F2130">
            <w:pPr>
              <w:widowControl/>
              <w:spacing w:line="360" w:lineRule="exact"/>
              <w:jc w:val="center"/>
              <w:rPr>
                <w:rFonts w:ascii="仿宋_GB2312" w:eastAsia="仿宋_GB2312" w:hAnsi="宋体" w:cs="宋体"/>
                <w:kern w:val="0"/>
                <w:sz w:val="32"/>
                <w:szCs w:val="32"/>
              </w:rPr>
            </w:pPr>
            <w:r w:rsidRPr="00E5426E">
              <w:rPr>
                <w:rFonts w:ascii="仿宋_GB2312" w:eastAsia="仿宋_GB2312" w:hAnsi="宋体" w:cs="宋体" w:hint="eastAsia"/>
                <w:kern w:val="0"/>
                <w:sz w:val="32"/>
                <w:szCs w:val="32"/>
              </w:rPr>
              <w:t>分值</w:t>
            </w:r>
          </w:p>
        </w:tc>
        <w:tc>
          <w:tcPr>
            <w:tcW w:w="8460" w:type="dxa"/>
            <w:tcBorders>
              <w:top w:val="single" w:sz="4" w:space="0" w:color="auto"/>
              <w:left w:val="nil"/>
              <w:bottom w:val="single" w:sz="4" w:space="0" w:color="auto"/>
              <w:right w:val="single" w:sz="4" w:space="0" w:color="auto"/>
            </w:tcBorders>
            <w:shd w:val="clear" w:color="auto" w:fill="auto"/>
            <w:vAlign w:val="center"/>
          </w:tcPr>
          <w:p w:rsidR="00D05539" w:rsidRPr="00E5426E" w:rsidRDefault="00D05539" w:rsidP="001F2130">
            <w:pPr>
              <w:widowControl/>
              <w:spacing w:line="360" w:lineRule="exact"/>
              <w:jc w:val="center"/>
              <w:rPr>
                <w:rFonts w:ascii="仿宋_GB2312" w:eastAsia="仿宋_GB2312" w:hAnsi="宋体" w:cs="宋体"/>
                <w:kern w:val="0"/>
                <w:sz w:val="32"/>
                <w:szCs w:val="32"/>
              </w:rPr>
            </w:pPr>
            <w:r w:rsidRPr="00E5426E">
              <w:rPr>
                <w:rFonts w:ascii="仿宋_GB2312" w:eastAsia="仿宋_GB2312" w:hAnsi="宋体" w:cs="宋体" w:hint="eastAsia"/>
                <w:kern w:val="0"/>
                <w:sz w:val="32"/>
                <w:szCs w:val="32"/>
              </w:rPr>
              <w:t>考评内容及分值</w:t>
            </w:r>
          </w:p>
        </w:tc>
        <w:tc>
          <w:tcPr>
            <w:tcW w:w="1260" w:type="dxa"/>
            <w:tcBorders>
              <w:top w:val="single" w:sz="4" w:space="0" w:color="auto"/>
              <w:left w:val="nil"/>
              <w:bottom w:val="single" w:sz="4" w:space="0" w:color="auto"/>
              <w:right w:val="single" w:sz="4" w:space="0" w:color="auto"/>
            </w:tcBorders>
            <w:shd w:val="clear" w:color="auto" w:fill="auto"/>
            <w:vAlign w:val="center"/>
          </w:tcPr>
          <w:p w:rsidR="00D05539" w:rsidRPr="00E5426E" w:rsidRDefault="00D05539" w:rsidP="001F2130">
            <w:pPr>
              <w:widowControl/>
              <w:spacing w:line="360" w:lineRule="exact"/>
              <w:jc w:val="center"/>
              <w:rPr>
                <w:rFonts w:ascii="仿宋_GB2312" w:eastAsia="仿宋_GB2312" w:hAnsi="宋体" w:cs="宋体"/>
                <w:kern w:val="0"/>
                <w:sz w:val="32"/>
                <w:szCs w:val="32"/>
              </w:rPr>
            </w:pPr>
            <w:r w:rsidRPr="00E5426E">
              <w:rPr>
                <w:rFonts w:ascii="仿宋_GB2312" w:eastAsia="仿宋_GB2312" w:hAnsi="宋体" w:cs="宋体" w:hint="eastAsia"/>
                <w:kern w:val="0"/>
                <w:sz w:val="32"/>
                <w:szCs w:val="32"/>
              </w:rPr>
              <w:t>自评分</w:t>
            </w:r>
          </w:p>
        </w:tc>
        <w:tc>
          <w:tcPr>
            <w:tcW w:w="1328" w:type="dxa"/>
            <w:tcBorders>
              <w:top w:val="single" w:sz="4" w:space="0" w:color="auto"/>
              <w:left w:val="nil"/>
              <w:bottom w:val="single" w:sz="4" w:space="0" w:color="auto"/>
              <w:right w:val="single" w:sz="4" w:space="0" w:color="auto"/>
            </w:tcBorders>
            <w:shd w:val="clear" w:color="auto" w:fill="auto"/>
            <w:vAlign w:val="center"/>
          </w:tcPr>
          <w:p w:rsidR="00D05539" w:rsidRPr="00E5426E" w:rsidRDefault="00D05539" w:rsidP="001F2130">
            <w:pPr>
              <w:widowControl/>
              <w:spacing w:line="360" w:lineRule="exact"/>
              <w:jc w:val="center"/>
              <w:rPr>
                <w:rFonts w:ascii="仿宋_GB2312" w:eastAsia="仿宋_GB2312" w:hAnsi="宋体" w:cs="宋体"/>
                <w:kern w:val="0"/>
                <w:sz w:val="32"/>
                <w:szCs w:val="32"/>
              </w:rPr>
            </w:pPr>
            <w:r w:rsidRPr="00E5426E">
              <w:rPr>
                <w:rFonts w:ascii="仿宋_GB2312" w:eastAsia="仿宋_GB2312" w:hAnsi="宋体" w:cs="宋体" w:hint="eastAsia"/>
                <w:kern w:val="0"/>
                <w:sz w:val="32"/>
                <w:szCs w:val="32"/>
              </w:rPr>
              <w:t>考评分</w:t>
            </w:r>
          </w:p>
        </w:tc>
      </w:tr>
      <w:tr w:rsidR="00D05539" w:rsidRPr="00E5426E" w:rsidTr="001F2130">
        <w:trPr>
          <w:trHeight w:val="840"/>
        </w:trPr>
        <w:tc>
          <w:tcPr>
            <w:tcW w:w="1815" w:type="dxa"/>
            <w:vMerge w:val="restart"/>
            <w:tcBorders>
              <w:top w:val="nil"/>
              <w:left w:val="single" w:sz="4" w:space="0" w:color="auto"/>
              <w:bottom w:val="single" w:sz="4" w:space="0" w:color="auto"/>
              <w:right w:val="single" w:sz="4" w:space="0" w:color="auto"/>
            </w:tcBorders>
            <w:shd w:val="clear" w:color="auto" w:fill="auto"/>
            <w:vAlign w:val="center"/>
          </w:tcPr>
          <w:p w:rsidR="00D05539" w:rsidRPr="00E5426E" w:rsidRDefault="00D05539" w:rsidP="001F2130">
            <w:pPr>
              <w:widowControl/>
              <w:spacing w:line="360" w:lineRule="exact"/>
              <w:jc w:val="center"/>
              <w:rPr>
                <w:rFonts w:ascii="仿宋_GB2312" w:eastAsia="仿宋_GB2312" w:hAnsi="宋体" w:cs="宋体"/>
                <w:kern w:val="0"/>
                <w:sz w:val="32"/>
                <w:szCs w:val="32"/>
              </w:rPr>
            </w:pPr>
            <w:r w:rsidRPr="00E5426E">
              <w:rPr>
                <w:rFonts w:ascii="仿宋_GB2312" w:eastAsia="仿宋_GB2312" w:hAnsi="宋体" w:cs="宋体" w:hint="eastAsia"/>
                <w:kern w:val="0"/>
                <w:sz w:val="32"/>
                <w:szCs w:val="32"/>
              </w:rPr>
              <w:t>日常工作</w:t>
            </w:r>
          </w:p>
        </w:tc>
        <w:tc>
          <w:tcPr>
            <w:tcW w:w="1260" w:type="dxa"/>
            <w:vMerge w:val="restart"/>
            <w:tcBorders>
              <w:top w:val="nil"/>
              <w:left w:val="single" w:sz="4" w:space="0" w:color="auto"/>
              <w:bottom w:val="single" w:sz="4" w:space="0" w:color="auto"/>
              <w:right w:val="single" w:sz="4" w:space="0" w:color="auto"/>
            </w:tcBorders>
            <w:shd w:val="clear" w:color="auto" w:fill="auto"/>
            <w:vAlign w:val="center"/>
          </w:tcPr>
          <w:p w:rsidR="00D05539" w:rsidRPr="00E5426E" w:rsidRDefault="00D05539" w:rsidP="001F2130">
            <w:pPr>
              <w:widowControl/>
              <w:spacing w:line="360" w:lineRule="exact"/>
              <w:jc w:val="center"/>
              <w:rPr>
                <w:rFonts w:ascii="仿宋_GB2312" w:eastAsia="仿宋_GB2312" w:hAnsi="宋体" w:cs="宋体"/>
                <w:kern w:val="0"/>
                <w:sz w:val="32"/>
                <w:szCs w:val="32"/>
              </w:rPr>
            </w:pPr>
            <w:r w:rsidRPr="00E5426E">
              <w:rPr>
                <w:rFonts w:ascii="仿宋_GB2312" w:eastAsia="仿宋_GB2312" w:hAnsi="宋体" w:cs="宋体" w:hint="eastAsia"/>
                <w:kern w:val="0"/>
                <w:sz w:val="32"/>
                <w:szCs w:val="32"/>
              </w:rPr>
              <w:t>10</w:t>
            </w:r>
          </w:p>
        </w:tc>
        <w:tc>
          <w:tcPr>
            <w:tcW w:w="8460" w:type="dxa"/>
            <w:tcBorders>
              <w:top w:val="nil"/>
              <w:left w:val="nil"/>
              <w:bottom w:val="single" w:sz="4" w:space="0" w:color="auto"/>
              <w:right w:val="single" w:sz="4" w:space="0" w:color="auto"/>
            </w:tcBorders>
            <w:shd w:val="clear" w:color="auto" w:fill="auto"/>
            <w:vAlign w:val="center"/>
          </w:tcPr>
          <w:p w:rsidR="00D05539" w:rsidRPr="00E5426E" w:rsidRDefault="00D05539" w:rsidP="001F2130">
            <w:pPr>
              <w:widowControl/>
              <w:spacing w:line="360" w:lineRule="exact"/>
              <w:rPr>
                <w:rFonts w:ascii="仿宋_GB2312" w:eastAsia="仿宋_GB2312" w:hAnsi="宋体" w:cs="宋体"/>
                <w:kern w:val="0"/>
                <w:sz w:val="32"/>
                <w:szCs w:val="32"/>
              </w:rPr>
            </w:pPr>
            <w:r w:rsidRPr="00E5426E">
              <w:rPr>
                <w:rFonts w:ascii="仿宋_GB2312" w:eastAsia="仿宋_GB2312" w:hAnsi="宋体" w:cs="宋体" w:hint="eastAsia"/>
                <w:kern w:val="0"/>
                <w:sz w:val="32"/>
                <w:szCs w:val="32"/>
              </w:rPr>
              <w:t>负责民营经济发展服务的工作机构健全、制度完善（4分）；</w:t>
            </w:r>
          </w:p>
        </w:tc>
        <w:tc>
          <w:tcPr>
            <w:tcW w:w="1260" w:type="dxa"/>
            <w:tcBorders>
              <w:top w:val="nil"/>
              <w:left w:val="nil"/>
              <w:bottom w:val="single" w:sz="4" w:space="0" w:color="auto"/>
              <w:right w:val="single" w:sz="4" w:space="0" w:color="auto"/>
            </w:tcBorders>
            <w:shd w:val="clear" w:color="auto" w:fill="auto"/>
            <w:noWrap/>
            <w:vAlign w:val="center"/>
          </w:tcPr>
          <w:p w:rsidR="00D05539" w:rsidRPr="00E5426E" w:rsidRDefault="00D05539" w:rsidP="001F2130">
            <w:pPr>
              <w:widowControl/>
              <w:spacing w:line="360" w:lineRule="exact"/>
              <w:jc w:val="center"/>
              <w:rPr>
                <w:rFonts w:ascii="宋体" w:hAnsi="宋体" w:cs="宋体"/>
                <w:kern w:val="0"/>
                <w:sz w:val="24"/>
              </w:rPr>
            </w:pPr>
          </w:p>
        </w:tc>
        <w:tc>
          <w:tcPr>
            <w:tcW w:w="1328" w:type="dxa"/>
            <w:tcBorders>
              <w:top w:val="nil"/>
              <w:left w:val="nil"/>
              <w:bottom w:val="single" w:sz="4" w:space="0" w:color="auto"/>
              <w:right w:val="single" w:sz="4" w:space="0" w:color="auto"/>
            </w:tcBorders>
            <w:shd w:val="clear" w:color="auto" w:fill="auto"/>
            <w:noWrap/>
            <w:vAlign w:val="center"/>
          </w:tcPr>
          <w:p w:rsidR="00D05539" w:rsidRPr="00E5426E" w:rsidRDefault="00D05539" w:rsidP="001F2130">
            <w:pPr>
              <w:widowControl/>
              <w:spacing w:line="360" w:lineRule="exact"/>
              <w:jc w:val="center"/>
              <w:rPr>
                <w:rFonts w:ascii="宋体" w:hAnsi="宋体" w:cs="宋体"/>
                <w:kern w:val="0"/>
                <w:sz w:val="24"/>
              </w:rPr>
            </w:pPr>
          </w:p>
        </w:tc>
      </w:tr>
      <w:tr w:rsidR="00D05539" w:rsidRPr="00E5426E" w:rsidTr="001F2130">
        <w:trPr>
          <w:trHeight w:val="840"/>
        </w:trPr>
        <w:tc>
          <w:tcPr>
            <w:tcW w:w="1815" w:type="dxa"/>
            <w:vMerge/>
            <w:tcBorders>
              <w:top w:val="nil"/>
              <w:left w:val="single" w:sz="4" w:space="0" w:color="auto"/>
              <w:bottom w:val="single" w:sz="4" w:space="0" w:color="auto"/>
              <w:right w:val="single" w:sz="4" w:space="0" w:color="auto"/>
            </w:tcBorders>
            <w:vAlign w:val="center"/>
          </w:tcPr>
          <w:p w:rsidR="00D05539" w:rsidRPr="00E5426E" w:rsidRDefault="00D05539" w:rsidP="001F2130">
            <w:pPr>
              <w:widowControl/>
              <w:spacing w:line="360" w:lineRule="exact"/>
              <w:jc w:val="center"/>
              <w:rPr>
                <w:rFonts w:ascii="仿宋_GB2312" w:eastAsia="仿宋_GB2312" w:hAnsi="宋体" w:cs="宋体"/>
                <w:kern w:val="0"/>
                <w:sz w:val="32"/>
                <w:szCs w:val="32"/>
              </w:rPr>
            </w:pPr>
          </w:p>
        </w:tc>
        <w:tc>
          <w:tcPr>
            <w:tcW w:w="1260" w:type="dxa"/>
            <w:vMerge/>
            <w:tcBorders>
              <w:top w:val="nil"/>
              <w:left w:val="single" w:sz="4" w:space="0" w:color="auto"/>
              <w:bottom w:val="single" w:sz="4" w:space="0" w:color="auto"/>
              <w:right w:val="single" w:sz="4" w:space="0" w:color="auto"/>
            </w:tcBorders>
            <w:vAlign w:val="center"/>
          </w:tcPr>
          <w:p w:rsidR="00D05539" w:rsidRPr="00E5426E" w:rsidRDefault="00D05539" w:rsidP="001F2130">
            <w:pPr>
              <w:widowControl/>
              <w:spacing w:line="360" w:lineRule="exact"/>
              <w:jc w:val="center"/>
              <w:rPr>
                <w:rFonts w:ascii="仿宋_GB2312" w:eastAsia="仿宋_GB2312" w:hAnsi="宋体" w:cs="宋体"/>
                <w:kern w:val="0"/>
                <w:sz w:val="32"/>
                <w:szCs w:val="32"/>
              </w:rPr>
            </w:pPr>
          </w:p>
        </w:tc>
        <w:tc>
          <w:tcPr>
            <w:tcW w:w="8460" w:type="dxa"/>
            <w:tcBorders>
              <w:top w:val="nil"/>
              <w:left w:val="nil"/>
              <w:bottom w:val="single" w:sz="4" w:space="0" w:color="auto"/>
              <w:right w:val="single" w:sz="4" w:space="0" w:color="auto"/>
            </w:tcBorders>
            <w:shd w:val="clear" w:color="auto" w:fill="auto"/>
            <w:vAlign w:val="center"/>
          </w:tcPr>
          <w:p w:rsidR="00D05539" w:rsidRPr="00E5426E" w:rsidRDefault="00D05539" w:rsidP="001F2130">
            <w:pPr>
              <w:widowControl/>
              <w:spacing w:line="360" w:lineRule="exact"/>
              <w:rPr>
                <w:rFonts w:ascii="仿宋_GB2312" w:eastAsia="仿宋_GB2312" w:hAnsi="宋体" w:cs="宋体"/>
                <w:kern w:val="0"/>
                <w:sz w:val="32"/>
                <w:szCs w:val="32"/>
              </w:rPr>
            </w:pPr>
            <w:r w:rsidRPr="00E5426E">
              <w:rPr>
                <w:rFonts w:ascii="仿宋_GB2312" w:eastAsia="仿宋_GB2312" w:hAnsi="宋体" w:cs="宋体" w:hint="eastAsia"/>
                <w:kern w:val="0"/>
                <w:sz w:val="32"/>
                <w:szCs w:val="32"/>
              </w:rPr>
              <w:t>分管领导、专（兼）职工作人员落实到位，职责明确（3分）；</w:t>
            </w:r>
          </w:p>
        </w:tc>
        <w:tc>
          <w:tcPr>
            <w:tcW w:w="1260" w:type="dxa"/>
            <w:tcBorders>
              <w:top w:val="nil"/>
              <w:left w:val="nil"/>
              <w:bottom w:val="single" w:sz="4" w:space="0" w:color="auto"/>
              <w:right w:val="single" w:sz="4" w:space="0" w:color="auto"/>
            </w:tcBorders>
            <w:shd w:val="clear" w:color="auto" w:fill="auto"/>
            <w:noWrap/>
            <w:vAlign w:val="center"/>
          </w:tcPr>
          <w:p w:rsidR="00D05539" w:rsidRPr="00E5426E" w:rsidRDefault="00D05539" w:rsidP="001F2130">
            <w:pPr>
              <w:widowControl/>
              <w:spacing w:line="360" w:lineRule="exact"/>
              <w:jc w:val="center"/>
              <w:rPr>
                <w:rFonts w:ascii="宋体" w:hAnsi="宋体" w:cs="宋体"/>
                <w:kern w:val="0"/>
                <w:sz w:val="24"/>
              </w:rPr>
            </w:pPr>
          </w:p>
        </w:tc>
        <w:tc>
          <w:tcPr>
            <w:tcW w:w="1328" w:type="dxa"/>
            <w:tcBorders>
              <w:top w:val="nil"/>
              <w:left w:val="nil"/>
              <w:bottom w:val="single" w:sz="4" w:space="0" w:color="auto"/>
              <w:right w:val="single" w:sz="4" w:space="0" w:color="auto"/>
            </w:tcBorders>
            <w:shd w:val="clear" w:color="auto" w:fill="auto"/>
            <w:noWrap/>
            <w:vAlign w:val="center"/>
          </w:tcPr>
          <w:p w:rsidR="00D05539" w:rsidRPr="00E5426E" w:rsidRDefault="00D05539" w:rsidP="001F2130">
            <w:pPr>
              <w:widowControl/>
              <w:spacing w:line="360" w:lineRule="exact"/>
              <w:jc w:val="center"/>
              <w:rPr>
                <w:rFonts w:ascii="宋体" w:hAnsi="宋体" w:cs="宋体"/>
                <w:kern w:val="0"/>
                <w:sz w:val="24"/>
              </w:rPr>
            </w:pPr>
          </w:p>
        </w:tc>
      </w:tr>
      <w:tr w:rsidR="00D05539" w:rsidRPr="00E5426E" w:rsidTr="001F2130">
        <w:trPr>
          <w:trHeight w:val="840"/>
        </w:trPr>
        <w:tc>
          <w:tcPr>
            <w:tcW w:w="1815" w:type="dxa"/>
            <w:vMerge/>
            <w:tcBorders>
              <w:top w:val="nil"/>
              <w:left w:val="single" w:sz="4" w:space="0" w:color="auto"/>
              <w:bottom w:val="single" w:sz="4" w:space="0" w:color="auto"/>
              <w:right w:val="single" w:sz="4" w:space="0" w:color="auto"/>
            </w:tcBorders>
            <w:vAlign w:val="center"/>
          </w:tcPr>
          <w:p w:rsidR="00D05539" w:rsidRPr="00E5426E" w:rsidRDefault="00D05539" w:rsidP="001F2130">
            <w:pPr>
              <w:widowControl/>
              <w:spacing w:line="360" w:lineRule="exact"/>
              <w:jc w:val="center"/>
              <w:rPr>
                <w:rFonts w:ascii="仿宋_GB2312" w:eastAsia="仿宋_GB2312" w:hAnsi="宋体" w:cs="宋体"/>
                <w:kern w:val="0"/>
                <w:sz w:val="32"/>
                <w:szCs w:val="32"/>
              </w:rPr>
            </w:pPr>
          </w:p>
        </w:tc>
        <w:tc>
          <w:tcPr>
            <w:tcW w:w="1260" w:type="dxa"/>
            <w:vMerge/>
            <w:tcBorders>
              <w:top w:val="nil"/>
              <w:left w:val="single" w:sz="4" w:space="0" w:color="auto"/>
              <w:bottom w:val="single" w:sz="4" w:space="0" w:color="auto"/>
              <w:right w:val="single" w:sz="4" w:space="0" w:color="auto"/>
            </w:tcBorders>
            <w:vAlign w:val="center"/>
          </w:tcPr>
          <w:p w:rsidR="00D05539" w:rsidRPr="00E5426E" w:rsidRDefault="00D05539" w:rsidP="001F2130">
            <w:pPr>
              <w:widowControl/>
              <w:spacing w:line="360" w:lineRule="exact"/>
              <w:jc w:val="center"/>
              <w:rPr>
                <w:rFonts w:ascii="仿宋_GB2312" w:eastAsia="仿宋_GB2312" w:hAnsi="宋体" w:cs="宋体"/>
                <w:kern w:val="0"/>
                <w:sz w:val="32"/>
                <w:szCs w:val="32"/>
              </w:rPr>
            </w:pPr>
          </w:p>
        </w:tc>
        <w:tc>
          <w:tcPr>
            <w:tcW w:w="8460" w:type="dxa"/>
            <w:tcBorders>
              <w:top w:val="nil"/>
              <w:left w:val="nil"/>
              <w:bottom w:val="single" w:sz="4" w:space="0" w:color="auto"/>
              <w:right w:val="single" w:sz="4" w:space="0" w:color="auto"/>
            </w:tcBorders>
            <w:shd w:val="clear" w:color="auto" w:fill="auto"/>
            <w:vAlign w:val="center"/>
          </w:tcPr>
          <w:p w:rsidR="00D05539" w:rsidRPr="00E5426E" w:rsidRDefault="00D05539" w:rsidP="001F2130">
            <w:pPr>
              <w:widowControl/>
              <w:spacing w:line="360" w:lineRule="exact"/>
              <w:rPr>
                <w:rFonts w:ascii="仿宋_GB2312" w:eastAsia="仿宋_GB2312" w:hAnsi="宋体" w:cs="宋体"/>
                <w:kern w:val="0"/>
                <w:sz w:val="32"/>
                <w:szCs w:val="32"/>
              </w:rPr>
            </w:pPr>
            <w:r w:rsidRPr="00E5426E">
              <w:rPr>
                <w:rFonts w:ascii="仿宋_GB2312" w:eastAsia="仿宋_GB2312" w:hAnsi="宋体" w:cs="宋体" w:hint="eastAsia"/>
                <w:kern w:val="0"/>
                <w:sz w:val="32"/>
                <w:szCs w:val="32"/>
              </w:rPr>
              <w:t>年初计划、年终总结和重要工作信息上报及时，数据准确（3分）。</w:t>
            </w:r>
          </w:p>
        </w:tc>
        <w:tc>
          <w:tcPr>
            <w:tcW w:w="1260" w:type="dxa"/>
            <w:tcBorders>
              <w:top w:val="nil"/>
              <w:left w:val="nil"/>
              <w:bottom w:val="single" w:sz="4" w:space="0" w:color="auto"/>
              <w:right w:val="single" w:sz="4" w:space="0" w:color="auto"/>
            </w:tcBorders>
            <w:shd w:val="clear" w:color="auto" w:fill="auto"/>
            <w:noWrap/>
            <w:vAlign w:val="center"/>
          </w:tcPr>
          <w:p w:rsidR="00D05539" w:rsidRPr="00E5426E" w:rsidRDefault="00D05539" w:rsidP="001F2130">
            <w:pPr>
              <w:widowControl/>
              <w:spacing w:line="360" w:lineRule="exact"/>
              <w:jc w:val="center"/>
              <w:rPr>
                <w:rFonts w:ascii="宋体" w:hAnsi="宋体" w:cs="宋体"/>
                <w:kern w:val="0"/>
                <w:sz w:val="24"/>
              </w:rPr>
            </w:pPr>
          </w:p>
        </w:tc>
        <w:tc>
          <w:tcPr>
            <w:tcW w:w="1328" w:type="dxa"/>
            <w:tcBorders>
              <w:top w:val="nil"/>
              <w:left w:val="nil"/>
              <w:bottom w:val="single" w:sz="4" w:space="0" w:color="auto"/>
              <w:right w:val="single" w:sz="4" w:space="0" w:color="auto"/>
            </w:tcBorders>
            <w:shd w:val="clear" w:color="auto" w:fill="auto"/>
            <w:noWrap/>
            <w:vAlign w:val="center"/>
          </w:tcPr>
          <w:p w:rsidR="00D05539" w:rsidRPr="00E5426E" w:rsidRDefault="00D05539" w:rsidP="001F2130">
            <w:pPr>
              <w:widowControl/>
              <w:spacing w:line="360" w:lineRule="exact"/>
              <w:jc w:val="center"/>
              <w:rPr>
                <w:rFonts w:ascii="宋体" w:hAnsi="宋体" w:cs="宋体"/>
                <w:kern w:val="0"/>
                <w:sz w:val="24"/>
              </w:rPr>
            </w:pPr>
          </w:p>
        </w:tc>
      </w:tr>
      <w:tr w:rsidR="00D05539" w:rsidRPr="00E5426E" w:rsidTr="001F2130">
        <w:trPr>
          <w:trHeight w:val="840"/>
        </w:trPr>
        <w:tc>
          <w:tcPr>
            <w:tcW w:w="181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05539" w:rsidRPr="00E5426E" w:rsidRDefault="00D05539" w:rsidP="001F2130">
            <w:pPr>
              <w:widowControl/>
              <w:spacing w:line="360" w:lineRule="exact"/>
              <w:jc w:val="center"/>
              <w:rPr>
                <w:rFonts w:ascii="仿宋_GB2312" w:eastAsia="仿宋_GB2312" w:hAnsi="宋体" w:cs="宋体"/>
                <w:color w:val="000000"/>
                <w:kern w:val="0"/>
                <w:sz w:val="32"/>
                <w:szCs w:val="32"/>
              </w:rPr>
            </w:pPr>
            <w:r w:rsidRPr="00E5426E">
              <w:rPr>
                <w:rFonts w:ascii="仿宋_GB2312" w:eastAsia="仿宋_GB2312" w:hAnsi="宋体" w:cs="宋体" w:hint="eastAsia"/>
                <w:color w:val="000000"/>
                <w:kern w:val="0"/>
                <w:sz w:val="32"/>
                <w:szCs w:val="32"/>
              </w:rPr>
              <w:t>投资促进工作</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05539" w:rsidRPr="00E5426E" w:rsidRDefault="00D05539" w:rsidP="001F2130">
            <w:pPr>
              <w:widowControl/>
              <w:spacing w:line="360" w:lineRule="exact"/>
              <w:jc w:val="center"/>
              <w:rPr>
                <w:rFonts w:ascii="仿宋_GB2312" w:eastAsia="仿宋_GB2312" w:hAnsi="宋体" w:cs="宋体"/>
                <w:kern w:val="0"/>
                <w:sz w:val="32"/>
                <w:szCs w:val="32"/>
              </w:rPr>
            </w:pPr>
            <w:r w:rsidRPr="00E5426E">
              <w:rPr>
                <w:rFonts w:ascii="仿宋_GB2312" w:eastAsia="仿宋_GB2312" w:hAnsi="宋体" w:cs="宋体" w:hint="eastAsia"/>
                <w:kern w:val="0"/>
                <w:sz w:val="32"/>
                <w:szCs w:val="32"/>
              </w:rPr>
              <w:t>14</w:t>
            </w:r>
          </w:p>
        </w:tc>
        <w:tc>
          <w:tcPr>
            <w:tcW w:w="8460" w:type="dxa"/>
            <w:tcBorders>
              <w:top w:val="nil"/>
              <w:left w:val="single" w:sz="4" w:space="0" w:color="auto"/>
              <w:bottom w:val="single" w:sz="4" w:space="0" w:color="auto"/>
              <w:right w:val="single" w:sz="4" w:space="0" w:color="auto"/>
            </w:tcBorders>
            <w:shd w:val="clear" w:color="auto" w:fill="auto"/>
            <w:vAlign w:val="center"/>
          </w:tcPr>
          <w:p w:rsidR="00D05539" w:rsidRPr="00E5426E" w:rsidRDefault="00D05539" w:rsidP="001F2130">
            <w:pPr>
              <w:widowControl/>
              <w:spacing w:line="360" w:lineRule="exact"/>
              <w:rPr>
                <w:rFonts w:ascii="仿宋_GB2312" w:eastAsia="仿宋_GB2312" w:hAnsi="宋体" w:cs="宋体"/>
                <w:kern w:val="0"/>
                <w:sz w:val="32"/>
                <w:szCs w:val="32"/>
              </w:rPr>
            </w:pPr>
            <w:r w:rsidRPr="00E5426E">
              <w:rPr>
                <w:rFonts w:ascii="仿宋_GB2312" w:eastAsia="仿宋_GB2312" w:hAnsi="宋体" w:cs="宋体" w:hint="eastAsia"/>
                <w:kern w:val="0"/>
                <w:sz w:val="32"/>
                <w:szCs w:val="32"/>
              </w:rPr>
              <w:t>积极引导民营企业参与“一路一带”建设，全力助推</w:t>
            </w:r>
            <w:r>
              <w:rPr>
                <w:rFonts w:ascii="仿宋_GB2312" w:eastAsia="仿宋_GB2312" w:hAnsi="宋体" w:cs="宋体" w:hint="eastAsia"/>
                <w:kern w:val="0"/>
                <w:sz w:val="32"/>
                <w:szCs w:val="32"/>
              </w:rPr>
              <w:t>民营企业</w:t>
            </w:r>
            <w:r w:rsidRPr="00E5426E">
              <w:rPr>
                <w:rFonts w:ascii="仿宋_GB2312" w:eastAsia="仿宋_GB2312" w:hAnsi="宋体" w:cs="宋体" w:hint="eastAsia"/>
                <w:kern w:val="0"/>
                <w:sz w:val="32"/>
                <w:szCs w:val="32"/>
              </w:rPr>
              <w:t>“走出去”发展（3分）；</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D05539" w:rsidRPr="00E5426E" w:rsidRDefault="00D05539" w:rsidP="001F2130">
            <w:pPr>
              <w:widowControl/>
              <w:spacing w:line="360" w:lineRule="exact"/>
              <w:jc w:val="center"/>
              <w:rPr>
                <w:rFonts w:ascii="宋体" w:hAnsi="宋体" w:cs="宋体"/>
                <w:kern w:val="0"/>
                <w:sz w:val="24"/>
              </w:rPr>
            </w:pPr>
          </w:p>
        </w:tc>
        <w:tc>
          <w:tcPr>
            <w:tcW w:w="1328" w:type="dxa"/>
            <w:tcBorders>
              <w:top w:val="nil"/>
              <w:left w:val="nil"/>
              <w:bottom w:val="single" w:sz="4" w:space="0" w:color="auto"/>
              <w:right w:val="single" w:sz="4" w:space="0" w:color="auto"/>
            </w:tcBorders>
            <w:shd w:val="clear" w:color="auto" w:fill="auto"/>
            <w:noWrap/>
            <w:vAlign w:val="center"/>
          </w:tcPr>
          <w:p w:rsidR="00D05539" w:rsidRPr="00E5426E" w:rsidRDefault="00D05539" w:rsidP="001F2130">
            <w:pPr>
              <w:widowControl/>
              <w:spacing w:line="360" w:lineRule="exact"/>
              <w:jc w:val="center"/>
              <w:rPr>
                <w:rFonts w:ascii="宋体" w:hAnsi="宋体" w:cs="宋体"/>
                <w:kern w:val="0"/>
                <w:sz w:val="24"/>
              </w:rPr>
            </w:pPr>
          </w:p>
        </w:tc>
      </w:tr>
      <w:tr w:rsidR="00D05539" w:rsidRPr="00E5426E" w:rsidTr="001F2130">
        <w:trPr>
          <w:trHeight w:val="840"/>
        </w:trPr>
        <w:tc>
          <w:tcPr>
            <w:tcW w:w="1815" w:type="dxa"/>
            <w:vMerge/>
            <w:tcBorders>
              <w:top w:val="single" w:sz="4" w:space="0" w:color="auto"/>
              <w:left w:val="single" w:sz="4" w:space="0" w:color="auto"/>
              <w:bottom w:val="single" w:sz="4" w:space="0" w:color="auto"/>
              <w:right w:val="single" w:sz="4" w:space="0" w:color="auto"/>
            </w:tcBorders>
            <w:vAlign w:val="center"/>
          </w:tcPr>
          <w:p w:rsidR="00D05539" w:rsidRPr="00E5426E" w:rsidRDefault="00D05539" w:rsidP="001F2130">
            <w:pPr>
              <w:widowControl/>
              <w:spacing w:line="360" w:lineRule="exact"/>
              <w:jc w:val="center"/>
              <w:rPr>
                <w:rFonts w:ascii="仿宋_GB2312" w:eastAsia="仿宋_GB2312" w:hAnsi="宋体" w:cs="宋体"/>
                <w:color w:val="000000"/>
                <w:kern w:val="0"/>
                <w:sz w:val="32"/>
                <w:szCs w:val="32"/>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D05539" w:rsidRPr="00E5426E" w:rsidRDefault="00D05539" w:rsidP="001F2130">
            <w:pPr>
              <w:widowControl/>
              <w:spacing w:line="360" w:lineRule="exact"/>
              <w:jc w:val="center"/>
              <w:rPr>
                <w:rFonts w:ascii="仿宋_GB2312" w:eastAsia="仿宋_GB2312" w:hAnsi="宋体" w:cs="宋体"/>
                <w:kern w:val="0"/>
                <w:sz w:val="32"/>
                <w:szCs w:val="32"/>
              </w:rPr>
            </w:pPr>
          </w:p>
        </w:tc>
        <w:tc>
          <w:tcPr>
            <w:tcW w:w="8460" w:type="dxa"/>
            <w:tcBorders>
              <w:top w:val="single" w:sz="4" w:space="0" w:color="auto"/>
              <w:left w:val="single" w:sz="4" w:space="0" w:color="auto"/>
              <w:bottom w:val="single" w:sz="4" w:space="0" w:color="auto"/>
              <w:right w:val="single" w:sz="4" w:space="0" w:color="auto"/>
            </w:tcBorders>
            <w:shd w:val="clear" w:color="auto" w:fill="auto"/>
            <w:vAlign w:val="center"/>
          </w:tcPr>
          <w:p w:rsidR="00D05539" w:rsidRPr="00E5426E" w:rsidRDefault="00D05539" w:rsidP="001F2130">
            <w:pPr>
              <w:widowControl/>
              <w:spacing w:line="360" w:lineRule="exact"/>
              <w:rPr>
                <w:rFonts w:ascii="仿宋_GB2312" w:eastAsia="仿宋_GB2312" w:hAnsi="宋体" w:cs="宋体"/>
                <w:kern w:val="0"/>
                <w:sz w:val="32"/>
                <w:szCs w:val="32"/>
              </w:rPr>
            </w:pPr>
            <w:r>
              <w:rPr>
                <w:rFonts w:ascii="仿宋_GB2312" w:eastAsia="仿宋_GB2312" w:hAnsi="宋体" w:cs="宋体" w:hint="eastAsia"/>
                <w:kern w:val="0"/>
                <w:sz w:val="32"/>
                <w:szCs w:val="32"/>
              </w:rPr>
              <w:t>积极配合、组织、参与中央统战部和全国工商联、</w:t>
            </w:r>
            <w:r w:rsidRPr="00E5426E">
              <w:rPr>
                <w:rFonts w:ascii="仿宋_GB2312" w:eastAsia="仿宋_GB2312" w:hAnsi="宋体" w:cs="宋体" w:hint="eastAsia"/>
                <w:kern w:val="0"/>
                <w:sz w:val="32"/>
                <w:szCs w:val="32"/>
              </w:rPr>
              <w:t>省</w:t>
            </w:r>
            <w:r>
              <w:rPr>
                <w:rFonts w:ascii="仿宋_GB2312" w:eastAsia="仿宋_GB2312" w:hAnsi="宋体" w:cs="宋体" w:hint="eastAsia"/>
                <w:kern w:val="0"/>
                <w:sz w:val="32"/>
                <w:szCs w:val="32"/>
              </w:rPr>
              <w:t>委统战部和省工商联</w:t>
            </w:r>
            <w:r w:rsidRPr="00E5426E">
              <w:rPr>
                <w:rFonts w:ascii="仿宋_GB2312" w:eastAsia="仿宋_GB2312" w:hAnsi="宋体" w:cs="宋体" w:hint="eastAsia"/>
                <w:kern w:val="0"/>
                <w:sz w:val="32"/>
                <w:szCs w:val="32"/>
              </w:rPr>
              <w:t>组织的重大经贸活动（5分）；</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D05539" w:rsidRPr="00E5426E" w:rsidRDefault="00D05539" w:rsidP="001F2130">
            <w:pPr>
              <w:widowControl/>
              <w:spacing w:line="360" w:lineRule="exact"/>
              <w:jc w:val="center"/>
              <w:rPr>
                <w:rFonts w:ascii="宋体" w:hAnsi="宋体" w:cs="宋体"/>
                <w:kern w:val="0"/>
                <w:sz w:val="24"/>
              </w:rPr>
            </w:pPr>
          </w:p>
        </w:tc>
        <w:tc>
          <w:tcPr>
            <w:tcW w:w="1328" w:type="dxa"/>
            <w:tcBorders>
              <w:top w:val="single" w:sz="4" w:space="0" w:color="auto"/>
              <w:left w:val="nil"/>
              <w:bottom w:val="single" w:sz="4" w:space="0" w:color="auto"/>
              <w:right w:val="single" w:sz="4" w:space="0" w:color="auto"/>
            </w:tcBorders>
            <w:shd w:val="clear" w:color="auto" w:fill="auto"/>
            <w:noWrap/>
            <w:vAlign w:val="center"/>
          </w:tcPr>
          <w:p w:rsidR="00D05539" w:rsidRPr="00E5426E" w:rsidRDefault="00D05539" w:rsidP="001F2130">
            <w:pPr>
              <w:widowControl/>
              <w:spacing w:line="360" w:lineRule="exact"/>
              <w:jc w:val="center"/>
              <w:rPr>
                <w:rFonts w:ascii="宋体" w:hAnsi="宋体" w:cs="宋体"/>
                <w:kern w:val="0"/>
                <w:sz w:val="24"/>
              </w:rPr>
            </w:pPr>
          </w:p>
        </w:tc>
      </w:tr>
      <w:tr w:rsidR="00D05539" w:rsidRPr="00E5426E" w:rsidTr="001F2130">
        <w:trPr>
          <w:trHeight w:val="840"/>
        </w:trPr>
        <w:tc>
          <w:tcPr>
            <w:tcW w:w="1815" w:type="dxa"/>
            <w:vMerge/>
            <w:tcBorders>
              <w:top w:val="single" w:sz="4" w:space="0" w:color="auto"/>
              <w:left w:val="single" w:sz="4" w:space="0" w:color="auto"/>
              <w:bottom w:val="single" w:sz="4" w:space="0" w:color="auto"/>
              <w:right w:val="single" w:sz="4" w:space="0" w:color="auto"/>
            </w:tcBorders>
            <w:vAlign w:val="center"/>
          </w:tcPr>
          <w:p w:rsidR="00D05539" w:rsidRPr="00E5426E" w:rsidRDefault="00D05539" w:rsidP="001F2130">
            <w:pPr>
              <w:widowControl/>
              <w:spacing w:line="360" w:lineRule="exact"/>
              <w:jc w:val="center"/>
              <w:rPr>
                <w:rFonts w:ascii="仿宋_GB2312" w:eastAsia="仿宋_GB2312" w:hAnsi="宋体" w:cs="宋体"/>
                <w:color w:val="000000"/>
                <w:kern w:val="0"/>
                <w:sz w:val="32"/>
                <w:szCs w:val="32"/>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D05539" w:rsidRPr="00E5426E" w:rsidRDefault="00D05539" w:rsidP="001F2130">
            <w:pPr>
              <w:widowControl/>
              <w:spacing w:line="360" w:lineRule="exact"/>
              <w:jc w:val="center"/>
              <w:rPr>
                <w:rFonts w:ascii="仿宋_GB2312" w:eastAsia="仿宋_GB2312" w:hAnsi="宋体" w:cs="宋体"/>
                <w:kern w:val="0"/>
                <w:sz w:val="32"/>
                <w:szCs w:val="32"/>
              </w:rPr>
            </w:pPr>
          </w:p>
        </w:tc>
        <w:tc>
          <w:tcPr>
            <w:tcW w:w="8460" w:type="dxa"/>
            <w:tcBorders>
              <w:top w:val="nil"/>
              <w:left w:val="single" w:sz="4" w:space="0" w:color="auto"/>
              <w:bottom w:val="single" w:sz="4" w:space="0" w:color="auto"/>
              <w:right w:val="single" w:sz="4" w:space="0" w:color="auto"/>
            </w:tcBorders>
            <w:shd w:val="clear" w:color="auto" w:fill="auto"/>
            <w:vAlign w:val="center"/>
          </w:tcPr>
          <w:p w:rsidR="00D05539" w:rsidRPr="00E5426E" w:rsidRDefault="00D05539" w:rsidP="001F2130">
            <w:pPr>
              <w:widowControl/>
              <w:spacing w:line="360" w:lineRule="exact"/>
              <w:rPr>
                <w:rFonts w:ascii="仿宋_GB2312" w:eastAsia="仿宋_GB2312" w:hAnsi="宋体" w:cs="宋体"/>
                <w:kern w:val="0"/>
                <w:sz w:val="32"/>
                <w:szCs w:val="32"/>
              </w:rPr>
            </w:pPr>
            <w:r w:rsidRPr="00E5426E">
              <w:rPr>
                <w:rFonts w:ascii="仿宋_GB2312" w:eastAsia="仿宋_GB2312" w:hAnsi="宋体" w:cs="宋体" w:hint="eastAsia"/>
                <w:kern w:val="0"/>
                <w:sz w:val="32"/>
                <w:szCs w:val="32"/>
              </w:rPr>
              <w:t>配合当地党委政府开展重大招商引资活动（6分）。</w:t>
            </w:r>
          </w:p>
        </w:tc>
        <w:tc>
          <w:tcPr>
            <w:tcW w:w="1260" w:type="dxa"/>
            <w:tcBorders>
              <w:top w:val="nil"/>
              <w:left w:val="nil"/>
              <w:bottom w:val="single" w:sz="4" w:space="0" w:color="auto"/>
              <w:right w:val="single" w:sz="4" w:space="0" w:color="auto"/>
            </w:tcBorders>
            <w:shd w:val="clear" w:color="auto" w:fill="auto"/>
            <w:noWrap/>
            <w:vAlign w:val="center"/>
          </w:tcPr>
          <w:p w:rsidR="00D05539" w:rsidRPr="00E5426E" w:rsidRDefault="00D05539" w:rsidP="001F2130">
            <w:pPr>
              <w:widowControl/>
              <w:spacing w:line="360" w:lineRule="exact"/>
              <w:jc w:val="center"/>
              <w:rPr>
                <w:rFonts w:ascii="宋体" w:hAnsi="宋体" w:cs="宋体"/>
                <w:kern w:val="0"/>
                <w:sz w:val="24"/>
              </w:rPr>
            </w:pPr>
          </w:p>
        </w:tc>
        <w:tc>
          <w:tcPr>
            <w:tcW w:w="1328" w:type="dxa"/>
            <w:tcBorders>
              <w:top w:val="nil"/>
              <w:left w:val="nil"/>
              <w:bottom w:val="single" w:sz="4" w:space="0" w:color="auto"/>
              <w:right w:val="single" w:sz="4" w:space="0" w:color="auto"/>
            </w:tcBorders>
            <w:shd w:val="clear" w:color="auto" w:fill="auto"/>
            <w:noWrap/>
            <w:vAlign w:val="center"/>
          </w:tcPr>
          <w:p w:rsidR="00D05539" w:rsidRPr="00E5426E" w:rsidRDefault="00D05539" w:rsidP="001F2130">
            <w:pPr>
              <w:widowControl/>
              <w:spacing w:line="360" w:lineRule="exact"/>
              <w:jc w:val="center"/>
              <w:rPr>
                <w:rFonts w:ascii="宋体" w:hAnsi="宋体" w:cs="宋体"/>
                <w:kern w:val="0"/>
                <w:sz w:val="24"/>
              </w:rPr>
            </w:pPr>
          </w:p>
        </w:tc>
      </w:tr>
      <w:tr w:rsidR="00D05539" w:rsidRPr="00E5426E" w:rsidTr="001F2130">
        <w:trPr>
          <w:trHeight w:val="840"/>
        </w:trPr>
        <w:tc>
          <w:tcPr>
            <w:tcW w:w="181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05539" w:rsidRPr="00E5426E" w:rsidRDefault="00D05539" w:rsidP="001F2130">
            <w:pPr>
              <w:widowControl/>
              <w:spacing w:line="360" w:lineRule="exact"/>
              <w:jc w:val="center"/>
              <w:rPr>
                <w:rFonts w:ascii="仿宋_GB2312" w:eastAsia="仿宋_GB2312" w:hAnsi="宋体" w:cs="宋体"/>
                <w:kern w:val="0"/>
                <w:sz w:val="32"/>
                <w:szCs w:val="32"/>
              </w:rPr>
            </w:pPr>
            <w:r w:rsidRPr="00E5426E">
              <w:rPr>
                <w:rFonts w:ascii="仿宋_GB2312" w:eastAsia="仿宋_GB2312" w:hAnsi="宋体" w:cs="宋体" w:hint="eastAsia"/>
                <w:kern w:val="0"/>
                <w:sz w:val="32"/>
                <w:szCs w:val="32"/>
              </w:rPr>
              <w:lastRenderedPageBreak/>
              <w:t>科技服务工作</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05539" w:rsidRPr="00E5426E" w:rsidRDefault="00D05539" w:rsidP="001F2130">
            <w:pPr>
              <w:widowControl/>
              <w:spacing w:line="360" w:lineRule="exact"/>
              <w:jc w:val="center"/>
              <w:rPr>
                <w:rFonts w:ascii="仿宋_GB2312" w:eastAsia="仿宋_GB2312" w:hAnsi="宋体" w:cs="宋体"/>
                <w:kern w:val="0"/>
                <w:sz w:val="32"/>
                <w:szCs w:val="32"/>
              </w:rPr>
            </w:pPr>
            <w:r w:rsidRPr="00E5426E">
              <w:rPr>
                <w:rFonts w:ascii="仿宋_GB2312" w:eastAsia="仿宋_GB2312" w:hAnsi="宋体" w:cs="宋体" w:hint="eastAsia"/>
                <w:kern w:val="0"/>
                <w:sz w:val="32"/>
                <w:szCs w:val="32"/>
              </w:rPr>
              <w:t>10</w:t>
            </w:r>
          </w:p>
        </w:tc>
        <w:tc>
          <w:tcPr>
            <w:tcW w:w="8460" w:type="dxa"/>
            <w:tcBorders>
              <w:top w:val="single" w:sz="4" w:space="0" w:color="auto"/>
              <w:left w:val="single" w:sz="4" w:space="0" w:color="auto"/>
              <w:bottom w:val="single" w:sz="4" w:space="0" w:color="auto"/>
              <w:right w:val="single" w:sz="4" w:space="0" w:color="auto"/>
            </w:tcBorders>
            <w:shd w:val="clear" w:color="auto" w:fill="auto"/>
            <w:vAlign w:val="center"/>
          </w:tcPr>
          <w:p w:rsidR="00D05539" w:rsidRPr="00E5426E" w:rsidRDefault="00D05539" w:rsidP="001F2130">
            <w:pPr>
              <w:widowControl/>
              <w:spacing w:line="360" w:lineRule="exact"/>
              <w:rPr>
                <w:rFonts w:ascii="仿宋_GB2312" w:eastAsia="仿宋_GB2312" w:hAnsi="宋体" w:cs="宋体"/>
                <w:kern w:val="0"/>
                <w:sz w:val="32"/>
                <w:szCs w:val="32"/>
              </w:rPr>
            </w:pPr>
            <w:r>
              <w:rPr>
                <w:rFonts w:ascii="仿宋_GB2312" w:eastAsia="仿宋_GB2312" w:hAnsi="宋体" w:cs="宋体" w:hint="eastAsia"/>
                <w:kern w:val="0"/>
                <w:sz w:val="32"/>
                <w:szCs w:val="32"/>
              </w:rPr>
              <w:t>努力搭建民营企业服务平台，为民营企业在科技</w:t>
            </w:r>
            <w:r w:rsidRPr="00E5426E">
              <w:rPr>
                <w:rFonts w:ascii="仿宋_GB2312" w:eastAsia="仿宋_GB2312" w:hAnsi="宋体" w:cs="宋体" w:hint="eastAsia"/>
                <w:kern w:val="0"/>
                <w:sz w:val="32"/>
                <w:szCs w:val="32"/>
              </w:rPr>
              <w:t>创新、转型升级和人才培训等方面提供服务。（4分）；</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5539" w:rsidRPr="00E5426E" w:rsidRDefault="00D05539" w:rsidP="001F2130">
            <w:pPr>
              <w:widowControl/>
              <w:spacing w:line="360" w:lineRule="exact"/>
              <w:jc w:val="center"/>
              <w:rPr>
                <w:rFonts w:ascii="宋体" w:hAnsi="宋体" w:cs="宋体"/>
                <w:kern w:val="0"/>
                <w:sz w:val="24"/>
              </w:rPr>
            </w:pPr>
          </w:p>
        </w:tc>
        <w:tc>
          <w:tcPr>
            <w:tcW w:w="13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5539" w:rsidRPr="00E5426E" w:rsidRDefault="00D05539" w:rsidP="001F2130">
            <w:pPr>
              <w:widowControl/>
              <w:spacing w:line="360" w:lineRule="exact"/>
              <w:jc w:val="center"/>
              <w:rPr>
                <w:rFonts w:ascii="宋体" w:hAnsi="宋体" w:cs="宋体"/>
                <w:kern w:val="0"/>
                <w:sz w:val="24"/>
              </w:rPr>
            </w:pPr>
          </w:p>
        </w:tc>
      </w:tr>
      <w:tr w:rsidR="00D05539" w:rsidRPr="00E5426E" w:rsidTr="001F2130">
        <w:trPr>
          <w:trHeight w:val="840"/>
        </w:trPr>
        <w:tc>
          <w:tcPr>
            <w:tcW w:w="1815" w:type="dxa"/>
            <w:vMerge/>
            <w:tcBorders>
              <w:top w:val="nil"/>
              <w:left w:val="single" w:sz="4" w:space="0" w:color="auto"/>
              <w:bottom w:val="single" w:sz="4" w:space="0" w:color="auto"/>
              <w:right w:val="single" w:sz="4" w:space="0" w:color="auto"/>
            </w:tcBorders>
            <w:vAlign w:val="center"/>
          </w:tcPr>
          <w:p w:rsidR="00D05539" w:rsidRPr="00E5426E" w:rsidRDefault="00D05539" w:rsidP="001F2130">
            <w:pPr>
              <w:widowControl/>
              <w:spacing w:line="360" w:lineRule="exact"/>
              <w:jc w:val="center"/>
              <w:rPr>
                <w:rFonts w:ascii="仿宋_GB2312" w:eastAsia="仿宋_GB2312" w:hAnsi="宋体" w:cs="宋体"/>
                <w:kern w:val="0"/>
                <w:sz w:val="32"/>
                <w:szCs w:val="32"/>
              </w:rPr>
            </w:pPr>
          </w:p>
        </w:tc>
        <w:tc>
          <w:tcPr>
            <w:tcW w:w="1260" w:type="dxa"/>
            <w:vMerge/>
            <w:tcBorders>
              <w:top w:val="nil"/>
              <w:left w:val="single" w:sz="4" w:space="0" w:color="auto"/>
              <w:bottom w:val="single" w:sz="4" w:space="0" w:color="auto"/>
              <w:right w:val="single" w:sz="4" w:space="0" w:color="auto"/>
            </w:tcBorders>
            <w:vAlign w:val="center"/>
          </w:tcPr>
          <w:p w:rsidR="00D05539" w:rsidRPr="00E5426E" w:rsidRDefault="00D05539" w:rsidP="001F2130">
            <w:pPr>
              <w:widowControl/>
              <w:spacing w:line="360" w:lineRule="exact"/>
              <w:jc w:val="center"/>
              <w:rPr>
                <w:rFonts w:ascii="仿宋_GB2312" w:eastAsia="仿宋_GB2312" w:hAnsi="宋体" w:cs="宋体"/>
                <w:kern w:val="0"/>
                <w:sz w:val="32"/>
                <w:szCs w:val="32"/>
              </w:rPr>
            </w:pPr>
          </w:p>
        </w:tc>
        <w:tc>
          <w:tcPr>
            <w:tcW w:w="8460" w:type="dxa"/>
            <w:tcBorders>
              <w:top w:val="single" w:sz="4" w:space="0" w:color="auto"/>
              <w:left w:val="nil"/>
              <w:bottom w:val="single" w:sz="4" w:space="0" w:color="auto"/>
              <w:right w:val="single" w:sz="4" w:space="0" w:color="auto"/>
            </w:tcBorders>
            <w:shd w:val="clear" w:color="auto" w:fill="auto"/>
            <w:vAlign w:val="center"/>
          </w:tcPr>
          <w:p w:rsidR="00D05539" w:rsidRPr="00E5426E" w:rsidRDefault="00D05539" w:rsidP="001F2130">
            <w:pPr>
              <w:widowControl/>
              <w:spacing w:line="360" w:lineRule="exact"/>
              <w:rPr>
                <w:rFonts w:ascii="仿宋_GB2312" w:eastAsia="仿宋_GB2312" w:hAnsi="宋体" w:cs="宋体"/>
                <w:kern w:val="0"/>
                <w:sz w:val="32"/>
                <w:szCs w:val="32"/>
              </w:rPr>
            </w:pPr>
            <w:r w:rsidRPr="00E5426E">
              <w:rPr>
                <w:rFonts w:ascii="仿宋_GB2312" w:eastAsia="仿宋_GB2312" w:hAnsi="宋体" w:cs="宋体" w:hint="eastAsia"/>
                <w:kern w:val="0"/>
                <w:sz w:val="32"/>
                <w:szCs w:val="32"/>
              </w:rPr>
              <w:t>协助做好全国工商联科技进步奖评选的推荐工作（</w:t>
            </w:r>
            <w:r>
              <w:rPr>
                <w:rFonts w:ascii="仿宋_GB2312" w:eastAsia="仿宋_GB2312" w:hAnsi="宋体" w:cs="宋体" w:hint="eastAsia"/>
                <w:kern w:val="0"/>
                <w:sz w:val="32"/>
                <w:szCs w:val="32"/>
              </w:rPr>
              <w:t>3</w:t>
            </w:r>
            <w:r w:rsidRPr="00E5426E">
              <w:rPr>
                <w:rFonts w:ascii="仿宋_GB2312" w:eastAsia="仿宋_GB2312" w:hAnsi="宋体" w:cs="宋体" w:hint="eastAsia"/>
                <w:kern w:val="0"/>
                <w:sz w:val="32"/>
                <w:szCs w:val="32"/>
              </w:rPr>
              <w:t>分）；</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D05539" w:rsidRPr="00E5426E" w:rsidRDefault="00D05539" w:rsidP="001F2130">
            <w:pPr>
              <w:widowControl/>
              <w:spacing w:line="360" w:lineRule="exact"/>
              <w:jc w:val="center"/>
              <w:rPr>
                <w:rFonts w:ascii="宋体" w:hAnsi="宋体" w:cs="宋体"/>
                <w:kern w:val="0"/>
                <w:sz w:val="24"/>
              </w:rPr>
            </w:pPr>
          </w:p>
        </w:tc>
        <w:tc>
          <w:tcPr>
            <w:tcW w:w="1328" w:type="dxa"/>
            <w:tcBorders>
              <w:top w:val="single" w:sz="4" w:space="0" w:color="auto"/>
              <w:left w:val="nil"/>
              <w:bottom w:val="single" w:sz="4" w:space="0" w:color="auto"/>
              <w:right w:val="single" w:sz="4" w:space="0" w:color="auto"/>
            </w:tcBorders>
            <w:shd w:val="clear" w:color="auto" w:fill="auto"/>
            <w:noWrap/>
            <w:vAlign w:val="center"/>
          </w:tcPr>
          <w:p w:rsidR="00D05539" w:rsidRPr="00E5426E" w:rsidRDefault="00D05539" w:rsidP="001F2130">
            <w:pPr>
              <w:widowControl/>
              <w:spacing w:line="360" w:lineRule="exact"/>
              <w:jc w:val="center"/>
              <w:rPr>
                <w:rFonts w:ascii="宋体" w:hAnsi="宋体" w:cs="宋体"/>
                <w:kern w:val="0"/>
                <w:sz w:val="24"/>
              </w:rPr>
            </w:pPr>
          </w:p>
        </w:tc>
      </w:tr>
      <w:tr w:rsidR="00D05539" w:rsidRPr="00E5426E" w:rsidTr="001F2130">
        <w:trPr>
          <w:trHeight w:val="840"/>
        </w:trPr>
        <w:tc>
          <w:tcPr>
            <w:tcW w:w="1815" w:type="dxa"/>
            <w:vMerge/>
            <w:tcBorders>
              <w:top w:val="nil"/>
              <w:left w:val="single" w:sz="4" w:space="0" w:color="auto"/>
              <w:bottom w:val="single" w:sz="4" w:space="0" w:color="auto"/>
              <w:right w:val="single" w:sz="4" w:space="0" w:color="auto"/>
            </w:tcBorders>
            <w:vAlign w:val="center"/>
          </w:tcPr>
          <w:p w:rsidR="00D05539" w:rsidRPr="00E5426E" w:rsidRDefault="00D05539" w:rsidP="001F2130">
            <w:pPr>
              <w:widowControl/>
              <w:spacing w:line="360" w:lineRule="exact"/>
              <w:jc w:val="center"/>
              <w:rPr>
                <w:rFonts w:ascii="仿宋_GB2312" w:eastAsia="仿宋_GB2312" w:hAnsi="宋体" w:cs="宋体"/>
                <w:kern w:val="0"/>
                <w:sz w:val="32"/>
                <w:szCs w:val="32"/>
              </w:rPr>
            </w:pPr>
          </w:p>
        </w:tc>
        <w:tc>
          <w:tcPr>
            <w:tcW w:w="1260" w:type="dxa"/>
            <w:vMerge/>
            <w:tcBorders>
              <w:top w:val="nil"/>
              <w:left w:val="single" w:sz="4" w:space="0" w:color="auto"/>
              <w:bottom w:val="single" w:sz="4" w:space="0" w:color="auto"/>
              <w:right w:val="single" w:sz="4" w:space="0" w:color="auto"/>
            </w:tcBorders>
            <w:vAlign w:val="center"/>
          </w:tcPr>
          <w:p w:rsidR="00D05539" w:rsidRPr="00E5426E" w:rsidRDefault="00D05539" w:rsidP="001F2130">
            <w:pPr>
              <w:widowControl/>
              <w:spacing w:line="360" w:lineRule="exact"/>
              <w:jc w:val="center"/>
              <w:rPr>
                <w:rFonts w:ascii="仿宋_GB2312" w:eastAsia="仿宋_GB2312" w:hAnsi="宋体" w:cs="宋体"/>
                <w:kern w:val="0"/>
                <w:sz w:val="32"/>
                <w:szCs w:val="32"/>
              </w:rPr>
            </w:pPr>
          </w:p>
        </w:tc>
        <w:tc>
          <w:tcPr>
            <w:tcW w:w="8460" w:type="dxa"/>
            <w:tcBorders>
              <w:top w:val="nil"/>
              <w:left w:val="nil"/>
              <w:bottom w:val="single" w:sz="4" w:space="0" w:color="auto"/>
              <w:right w:val="single" w:sz="4" w:space="0" w:color="auto"/>
            </w:tcBorders>
            <w:shd w:val="clear" w:color="auto" w:fill="auto"/>
            <w:vAlign w:val="center"/>
          </w:tcPr>
          <w:p w:rsidR="00D05539" w:rsidRPr="00E5426E" w:rsidRDefault="00D05539" w:rsidP="001F2130">
            <w:pPr>
              <w:widowControl/>
              <w:spacing w:line="360" w:lineRule="exact"/>
              <w:rPr>
                <w:rFonts w:ascii="仿宋_GB2312" w:eastAsia="仿宋_GB2312" w:hAnsi="宋体" w:cs="宋体"/>
                <w:kern w:val="0"/>
                <w:sz w:val="32"/>
                <w:szCs w:val="32"/>
              </w:rPr>
            </w:pPr>
            <w:r w:rsidRPr="00E5426E">
              <w:rPr>
                <w:rFonts w:ascii="仿宋_GB2312" w:eastAsia="仿宋_GB2312" w:hAnsi="宋体" w:cs="宋体" w:hint="eastAsia"/>
                <w:kern w:val="0"/>
                <w:sz w:val="32"/>
                <w:szCs w:val="32"/>
              </w:rPr>
              <w:t>推动军民融合发展或科技成果转化（3分）。</w:t>
            </w:r>
          </w:p>
        </w:tc>
        <w:tc>
          <w:tcPr>
            <w:tcW w:w="1260" w:type="dxa"/>
            <w:tcBorders>
              <w:top w:val="nil"/>
              <w:left w:val="nil"/>
              <w:bottom w:val="single" w:sz="4" w:space="0" w:color="auto"/>
              <w:right w:val="single" w:sz="4" w:space="0" w:color="auto"/>
            </w:tcBorders>
            <w:shd w:val="clear" w:color="auto" w:fill="auto"/>
            <w:noWrap/>
            <w:vAlign w:val="center"/>
          </w:tcPr>
          <w:p w:rsidR="00D05539" w:rsidRPr="00E5426E" w:rsidRDefault="00D05539" w:rsidP="001F2130">
            <w:pPr>
              <w:widowControl/>
              <w:spacing w:line="360" w:lineRule="exact"/>
              <w:jc w:val="center"/>
              <w:rPr>
                <w:rFonts w:ascii="宋体" w:hAnsi="宋体" w:cs="宋体"/>
                <w:kern w:val="0"/>
                <w:sz w:val="24"/>
              </w:rPr>
            </w:pPr>
          </w:p>
        </w:tc>
        <w:tc>
          <w:tcPr>
            <w:tcW w:w="1328" w:type="dxa"/>
            <w:tcBorders>
              <w:top w:val="nil"/>
              <w:left w:val="nil"/>
              <w:bottom w:val="single" w:sz="4" w:space="0" w:color="auto"/>
              <w:right w:val="single" w:sz="4" w:space="0" w:color="auto"/>
            </w:tcBorders>
            <w:shd w:val="clear" w:color="auto" w:fill="auto"/>
            <w:noWrap/>
            <w:vAlign w:val="center"/>
          </w:tcPr>
          <w:p w:rsidR="00D05539" w:rsidRPr="00E5426E" w:rsidRDefault="00D05539" w:rsidP="001F2130">
            <w:pPr>
              <w:widowControl/>
              <w:spacing w:line="360" w:lineRule="exact"/>
              <w:jc w:val="center"/>
              <w:rPr>
                <w:rFonts w:ascii="宋体" w:hAnsi="宋体" w:cs="宋体"/>
                <w:kern w:val="0"/>
                <w:sz w:val="24"/>
              </w:rPr>
            </w:pPr>
          </w:p>
        </w:tc>
      </w:tr>
      <w:tr w:rsidR="00D05539" w:rsidRPr="00E5426E" w:rsidTr="001F2130">
        <w:trPr>
          <w:trHeight w:val="840"/>
        </w:trPr>
        <w:tc>
          <w:tcPr>
            <w:tcW w:w="1815" w:type="dxa"/>
            <w:tcBorders>
              <w:top w:val="nil"/>
              <w:left w:val="single" w:sz="4" w:space="0" w:color="auto"/>
              <w:bottom w:val="single" w:sz="4" w:space="0" w:color="auto"/>
              <w:right w:val="single" w:sz="4" w:space="0" w:color="auto"/>
            </w:tcBorders>
            <w:shd w:val="clear" w:color="auto" w:fill="auto"/>
            <w:vAlign w:val="center"/>
          </w:tcPr>
          <w:p w:rsidR="00D05539" w:rsidRPr="00E5426E" w:rsidRDefault="00D05539" w:rsidP="001F2130">
            <w:pPr>
              <w:widowControl/>
              <w:spacing w:line="360" w:lineRule="exact"/>
              <w:jc w:val="center"/>
              <w:rPr>
                <w:rFonts w:ascii="仿宋_GB2312" w:eastAsia="仿宋_GB2312" w:hAnsi="宋体" w:cs="宋体"/>
                <w:kern w:val="0"/>
                <w:sz w:val="32"/>
                <w:szCs w:val="32"/>
              </w:rPr>
            </w:pPr>
            <w:r w:rsidRPr="00E5426E">
              <w:rPr>
                <w:rFonts w:ascii="仿宋_GB2312" w:eastAsia="仿宋_GB2312" w:hAnsi="宋体" w:cs="宋体" w:hint="eastAsia"/>
                <w:kern w:val="0"/>
                <w:sz w:val="32"/>
                <w:szCs w:val="32"/>
              </w:rPr>
              <w:t>金融服务工作</w:t>
            </w:r>
          </w:p>
        </w:tc>
        <w:tc>
          <w:tcPr>
            <w:tcW w:w="1260" w:type="dxa"/>
            <w:tcBorders>
              <w:top w:val="nil"/>
              <w:left w:val="nil"/>
              <w:bottom w:val="single" w:sz="4" w:space="0" w:color="auto"/>
              <w:right w:val="single" w:sz="4" w:space="0" w:color="auto"/>
            </w:tcBorders>
            <w:shd w:val="clear" w:color="auto" w:fill="auto"/>
            <w:vAlign w:val="center"/>
          </w:tcPr>
          <w:p w:rsidR="00D05539" w:rsidRPr="00E5426E" w:rsidRDefault="00D05539" w:rsidP="001F2130">
            <w:pPr>
              <w:widowControl/>
              <w:spacing w:line="360" w:lineRule="exact"/>
              <w:jc w:val="center"/>
              <w:rPr>
                <w:rFonts w:ascii="仿宋_GB2312" w:eastAsia="仿宋_GB2312" w:hAnsi="宋体" w:cs="宋体"/>
                <w:kern w:val="0"/>
                <w:sz w:val="32"/>
                <w:szCs w:val="32"/>
              </w:rPr>
            </w:pPr>
            <w:r w:rsidRPr="00E5426E">
              <w:rPr>
                <w:rFonts w:ascii="仿宋_GB2312" w:eastAsia="仿宋_GB2312" w:hAnsi="宋体" w:cs="宋体" w:hint="eastAsia"/>
                <w:kern w:val="0"/>
                <w:sz w:val="32"/>
                <w:szCs w:val="32"/>
              </w:rPr>
              <w:t>10</w:t>
            </w:r>
          </w:p>
        </w:tc>
        <w:tc>
          <w:tcPr>
            <w:tcW w:w="8460" w:type="dxa"/>
            <w:tcBorders>
              <w:top w:val="nil"/>
              <w:left w:val="nil"/>
              <w:bottom w:val="single" w:sz="4" w:space="0" w:color="auto"/>
              <w:right w:val="single" w:sz="4" w:space="0" w:color="auto"/>
            </w:tcBorders>
            <w:shd w:val="clear" w:color="auto" w:fill="auto"/>
            <w:vAlign w:val="center"/>
          </w:tcPr>
          <w:p w:rsidR="00D05539" w:rsidRPr="00E5426E" w:rsidRDefault="00D05539" w:rsidP="001F2130">
            <w:pPr>
              <w:widowControl/>
              <w:spacing w:line="360" w:lineRule="exact"/>
              <w:rPr>
                <w:rFonts w:ascii="仿宋_GB2312" w:eastAsia="仿宋_GB2312" w:hAnsi="宋体" w:cs="宋体"/>
                <w:kern w:val="0"/>
                <w:sz w:val="32"/>
                <w:szCs w:val="32"/>
              </w:rPr>
            </w:pPr>
            <w:r>
              <w:rPr>
                <w:rFonts w:ascii="仿宋_GB2312" w:eastAsia="仿宋_GB2312" w:hAnsi="宋体" w:cs="宋体" w:hint="eastAsia"/>
                <w:kern w:val="0"/>
                <w:sz w:val="32"/>
                <w:szCs w:val="32"/>
              </w:rPr>
              <w:t>帮助民营企业协调解决融资难问题，搭建银企合作对接平台，开展财税金融培训服务</w:t>
            </w:r>
            <w:r w:rsidRPr="00E5426E">
              <w:rPr>
                <w:rFonts w:ascii="仿宋_GB2312" w:eastAsia="仿宋_GB2312" w:hAnsi="宋体" w:cs="宋体" w:hint="eastAsia"/>
                <w:kern w:val="0"/>
                <w:sz w:val="32"/>
                <w:szCs w:val="32"/>
              </w:rPr>
              <w:t>和“三并联”培训服务（10）。</w:t>
            </w:r>
          </w:p>
        </w:tc>
        <w:tc>
          <w:tcPr>
            <w:tcW w:w="1260" w:type="dxa"/>
            <w:tcBorders>
              <w:top w:val="nil"/>
              <w:left w:val="nil"/>
              <w:bottom w:val="single" w:sz="4" w:space="0" w:color="auto"/>
              <w:right w:val="single" w:sz="4" w:space="0" w:color="auto"/>
            </w:tcBorders>
            <w:shd w:val="clear" w:color="auto" w:fill="auto"/>
            <w:noWrap/>
            <w:vAlign w:val="center"/>
          </w:tcPr>
          <w:p w:rsidR="00D05539" w:rsidRPr="00E5426E" w:rsidRDefault="00D05539" w:rsidP="001F2130">
            <w:pPr>
              <w:widowControl/>
              <w:spacing w:line="360" w:lineRule="exact"/>
              <w:jc w:val="center"/>
              <w:rPr>
                <w:rFonts w:ascii="宋体" w:hAnsi="宋体" w:cs="宋体"/>
                <w:kern w:val="0"/>
                <w:sz w:val="24"/>
              </w:rPr>
            </w:pPr>
          </w:p>
        </w:tc>
        <w:tc>
          <w:tcPr>
            <w:tcW w:w="1328" w:type="dxa"/>
            <w:tcBorders>
              <w:top w:val="nil"/>
              <w:left w:val="nil"/>
              <w:bottom w:val="single" w:sz="4" w:space="0" w:color="auto"/>
              <w:right w:val="single" w:sz="4" w:space="0" w:color="auto"/>
            </w:tcBorders>
            <w:shd w:val="clear" w:color="auto" w:fill="auto"/>
            <w:noWrap/>
            <w:vAlign w:val="center"/>
          </w:tcPr>
          <w:p w:rsidR="00D05539" w:rsidRPr="00E5426E" w:rsidRDefault="00D05539" w:rsidP="001F2130">
            <w:pPr>
              <w:widowControl/>
              <w:spacing w:line="360" w:lineRule="exact"/>
              <w:jc w:val="center"/>
              <w:rPr>
                <w:rFonts w:ascii="宋体" w:hAnsi="宋体" w:cs="宋体"/>
                <w:kern w:val="0"/>
                <w:sz w:val="24"/>
              </w:rPr>
            </w:pPr>
          </w:p>
        </w:tc>
      </w:tr>
      <w:tr w:rsidR="00D05539" w:rsidRPr="00E5426E" w:rsidTr="001F2130">
        <w:trPr>
          <w:trHeight w:val="1690"/>
        </w:trPr>
        <w:tc>
          <w:tcPr>
            <w:tcW w:w="1815" w:type="dxa"/>
            <w:tcBorders>
              <w:top w:val="single" w:sz="4" w:space="0" w:color="auto"/>
              <w:left w:val="single" w:sz="4" w:space="0" w:color="auto"/>
              <w:bottom w:val="single" w:sz="4" w:space="0" w:color="auto"/>
              <w:right w:val="single" w:sz="4" w:space="0" w:color="auto"/>
            </w:tcBorders>
            <w:shd w:val="clear" w:color="auto" w:fill="auto"/>
            <w:vAlign w:val="center"/>
          </w:tcPr>
          <w:p w:rsidR="00D05539" w:rsidRPr="00E5426E" w:rsidRDefault="00D05539" w:rsidP="001F2130">
            <w:pPr>
              <w:widowControl/>
              <w:spacing w:line="360" w:lineRule="exact"/>
              <w:jc w:val="center"/>
              <w:rPr>
                <w:rFonts w:ascii="仿宋_GB2312" w:eastAsia="仿宋_GB2312" w:hAnsi="宋体" w:cs="宋体"/>
                <w:kern w:val="0"/>
                <w:sz w:val="32"/>
                <w:szCs w:val="32"/>
              </w:rPr>
            </w:pPr>
            <w:r w:rsidRPr="00E5426E">
              <w:rPr>
                <w:rFonts w:ascii="仿宋_GB2312" w:eastAsia="仿宋_GB2312" w:hAnsi="宋体" w:cs="宋体" w:hint="eastAsia"/>
                <w:kern w:val="0"/>
                <w:sz w:val="32"/>
                <w:szCs w:val="32"/>
              </w:rPr>
              <w:t>质量、品牌服务</w:t>
            </w:r>
            <w:r>
              <w:rPr>
                <w:rFonts w:ascii="仿宋_GB2312" w:eastAsia="仿宋_GB2312" w:hAnsi="宋体" w:cs="宋体" w:hint="eastAsia"/>
                <w:kern w:val="0"/>
                <w:sz w:val="32"/>
                <w:szCs w:val="32"/>
              </w:rPr>
              <w:t>工作</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D05539" w:rsidRPr="00E5426E" w:rsidRDefault="00D05539" w:rsidP="001F2130">
            <w:pPr>
              <w:widowControl/>
              <w:spacing w:line="360" w:lineRule="exact"/>
              <w:jc w:val="center"/>
              <w:rPr>
                <w:rFonts w:ascii="仿宋_GB2312" w:eastAsia="仿宋_GB2312" w:hAnsi="宋体" w:cs="宋体"/>
                <w:kern w:val="0"/>
                <w:sz w:val="32"/>
                <w:szCs w:val="32"/>
              </w:rPr>
            </w:pPr>
            <w:r w:rsidRPr="00E5426E">
              <w:rPr>
                <w:rFonts w:ascii="仿宋_GB2312" w:eastAsia="仿宋_GB2312" w:hAnsi="宋体" w:cs="宋体" w:hint="eastAsia"/>
                <w:kern w:val="0"/>
                <w:sz w:val="32"/>
                <w:szCs w:val="32"/>
              </w:rPr>
              <w:t>5</w:t>
            </w:r>
          </w:p>
        </w:tc>
        <w:tc>
          <w:tcPr>
            <w:tcW w:w="8460" w:type="dxa"/>
            <w:tcBorders>
              <w:top w:val="single" w:sz="4" w:space="0" w:color="auto"/>
              <w:left w:val="single" w:sz="4" w:space="0" w:color="auto"/>
              <w:bottom w:val="single" w:sz="4" w:space="0" w:color="auto"/>
              <w:right w:val="single" w:sz="4" w:space="0" w:color="auto"/>
            </w:tcBorders>
            <w:shd w:val="clear" w:color="auto" w:fill="auto"/>
            <w:vAlign w:val="center"/>
          </w:tcPr>
          <w:p w:rsidR="00D05539" w:rsidRPr="00E5426E" w:rsidRDefault="00D05539" w:rsidP="001F2130">
            <w:pPr>
              <w:widowControl/>
              <w:spacing w:line="360" w:lineRule="exact"/>
              <w:rPr>
                <w:rFonts w:ascii="仿宋_GB2312" w:eastAsia="仿宋_GB2312" w:hAnsi="宋体" w:cs="宋体"/>
                <w:color w:val="000000"/>
                <w:kern w:val="0"/>
                <w:sz w:val="32"/>
                <w:szCs w:val="32"/>
              </w:rPr>
            </w:pPr>
            <w:r w:rsidRPr="00E5426E">
              <w:rPr>
                <w:rFonts w:ascii="仿宋_GB2312" w:eastAsia="仿宋_GB2312" w:hAnsi="宋体" w:cs="宋体" w:hint="eastAsia"/>
                <w:color w:val="000000"/>
                <w:kern w:val="0"/>
                <w:sz w:val="32"/>
                <w:szCs w:val="32"/>
              </w:rPr>
              <w:t>按照“中国制造2025四川行动计划”要求，鼓励、支持</w:t>
            </w:r>
            <w:r w:rsidRPr="00E5426E">
              <w:rPr>
                <w:rFonts w:ascii="仿宋_GB2312" w:eastAsia="仿宋_GB2312" w:hAnsi="宋体" w:cs="宋体" w:hint="eastAsia"/>
                <w:kern w:val="0"/>
                <w:sz w:val="32"/>
                <w:szCs w:val="32"/>
              </w:rPr>
              <w:t>、引导民营</w:t>
            </w:r>
            <w:r>
              <w:rPr>
                <w:rFonts w:ascii="仿宋_GB2312" w:eastAsia="仿宋_GB2312" w:hAnsi="宋体" w:cs="宋体" w:hint="eastAsia"/>
                <w:kern w:val="0"/>
                <w:sz w:val="32"/>
                <w:szCs w:val="32"/>
              </w:rPr>
              <w:t>企业</w:t>
            </w:r>
            <w:r w:rsidRPr="00E5426E">
              <w:rPr>
                <w:rFonts w:ascii="仿宋_GB2312" w:eastAsia="仿宋_GB2312" w:hAnsi="宋体" w:cs="宋体" w:hint="eastAsia"/>
                <w:kern w:val="0"/>
                <w:sz w:val="32"/>
                <w:szCs w:val="32"/>
              </w:rPr>
              <w:t>加强质量</w:t>
            </w:r>
            <w:r>
              <w:rPr>
                <w:rFonts w:ascii="仿宋_GB2312" w:eastAsia="仿宋_GB2312" w:hAnsi="宋体" w:cs="宋体" w:hint="eastAsia"/>
                <w:kern w:val="0"/>
                <w:sz w:val="32"/>
                <w:szCs w:val="32"/>
              </w:rPr>
              <w:t>管理和品牌创新</w:t>
            </w:r>
            <w:r w:rsidRPr="00E5426E">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争创知名品牌和驰名商标，</w:t>
            </w:r>
            <w:r w:rsidRPr="00E5426E">
              <w:rPr>
                <w:rFonts w:ascii="仿宋_GB2312" w:eastAsia="仿宋_GB2312" w:hAnsi="宋体" w:cs="宋体" w:hint="eastAsia"/>
                <w:color w:val="000000"/>
                <w:kern w:val="0"/>
                <w:sz w:val="32"/>
                <w:szCs w:val="32"/>
              </w:rPr>
              <w:t>强化知识产权保护</w:t>
            </w:r>
            <w:r w:rsidRPr="00E5426E">
              <w:rPr>
                <w:rFonts w:ascii="仿宋_GB2312" w:eastAsia="仿宋_GB2312" w:hAnsi="宋体" w:cs="宋体" w:hint="eastAsia"/>
                <w:kern w:val="0"/>
                <w:sz w:val="32"/>
                <w:szCs w:val="32"/>
              </w:rPr>
              <w:t>（5分）。</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5539" w:rsidRPr="00E5426E" w:rsidRDefault="00D05539" w:rsidP="001F2130">
            <w:pPr>
              <w:widowControl/>
              <w:spacing w:line="360" w:lineRule="exact"/>
              <w:jc w:val="center"/>
              <w:rPr>
                <w:rFonts w:ascii="宋体" w:hAnsi="宋体" w:cs="宋体"/>
                <w:kern w:val="0"/>
                <w:sz w:val="24"/>
              </w:rPr>
            </w:pPr>
          </w:p>
        </w:tc>
        <w:tc>
          <w:tcPr>
            <w:tcW w:w="13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5539" w:rsidRPr="00E5426E" w:rsidRDefault="00D05539" w:rsidP="001F2130">
            <w:pPr>
              <w:widowControl/>
              <w:spacing w:line="360" w:lineRule="exact"/>
              <w:jc w:val="center"/>
              <w:rPr>
                <w:rFonts w:ascii="宋体" w:hAnsi="宋体" w:cs="宋体"/>
                <w:kern w:val="0"/>
                <w:sz w:val="24"/>
              </w:rPr>
            </w:pPr>
          </w:p>
        </w:tc>
      </w:tr>
      <w:tr w:rsidR="00D05539" w:rsidRPr="00E5426E" w:rsidTr="001F2130">
        <w:trPr>
          <w:trHeight w:val="840"/>
        </w:trPr>
        <w:tc>
          <w:tcPr>
            <w:tcW w:w="181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05539" w:rsidRPr="00E5426E" w:rsidRDefault="00D05539" w:rsidP="001F2130">
            <w:pPr>
              <w:widowControl/>
              <w:spacing w:line="360" w:lineRule="exact"/>
              <w:jc w:val="center"/>
              <w:rPr>
                <w:rFonts w:ascii="仿宋_GB2312" w:eastAsia="仿宋_GB2312" w:hAnsi="宋体" w:cs="宋体"/>
                <w:kern w:val="0"/>
                <w:sz w:val="32"/>
                <w:szCs w:val="32"/>
              </w:rPr>
            </w:pPr>
            <w:r w:rsidRPr="00E5426E">
              <w:rPr>
                <w:rFonts w:ascii="仿宋_GB2312" w:eastAsia="仿宋_GB2312" w:hAnsi="宋体" w:cs="宋体" w:hint="eastAsia"/>
                <w:kern w:val="0"/>
                <w:sz w:val="32"/>
                <w:szCs w:val="32"/>
              </w:rPr>
              <w:t>就业促进服务工作</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05539" w:rsidRPr="00E5426E" w:rsidRDefault="00D05539" w:rsidP="001F2130">
            <w:pPr>
              <w:widowControl/>
              <w:spacing w:line="360" w:lineRule="exact"/>
              <w:jc w:val="center"/>
              <w:rPr>
                <w:rFonts w:ascii="仿宋_GB2312" w:eastAsia="仿宋_GB2312" w:hAnsi="宋体" w:cs="宋体"/>
                <w:kern w:val="0"/>
                <w:sz w:val="32"/>
                <w:szCs w:val="32"/>
              </w:rPr>
            </w:pPr>
            <w:r w:rsidRPr="00E5426E">
              <w:rPr>
                <w:rFonts w:ascii="仿宋_GB2312" w:eastAsia="仿宋_GB2312" w:hAnsi="宋体" w:cs="宋体" w:hint="eastAsia"/>
                <w:kern w:val="0"/>
                <w:sz w:val="32"/>
                <w:szCs w:val="32"/>
              </w:rPr>
              <w:t>5</w:t>
            </w:r>
          </w:p>
        </w:tc>
        <w:tc>
          <w:tcPr>
            <w:tcW w:w="8460" w:type="dxa"/>
            <w:tcBorders>
              <w:top w:val="single" w:sz="4" w:space="0" w:color="auto"/>
              <w:left w:val="nil"/>
              <w:bottom w:val="single" w:sz="4" w:space="0" w:color="auto"/>
              <w:right w:val="single" w:sz="4" w:space="0" w:color="auto"/>
            </w:tcBorders>
            <w:shd w:val="clear" w:color="auto" w:fill="auto"/>
            <w:vAlign w:val="center"/>
          </w:tcPr>
          <w:p w:rsidR="00D05539" w:rsidRPr="00E5426E" w:rsidRDefault="00D05539" w:rsidP="001F2130">
            <w:pPr>
              <w:widowControl/>
              <w:spacing w:line="360" w:lineRule="exact"/>
              <w:rPr>
                <w:rFonts w:ascii="仿宋_GB2312" w:eastAsia="仿宋_GB2312" w:hAnsi="宋体" w:cs="宋体"/>
                <w:kern w:val="0"/>
                <w:sz w:val="32"/>
                <w:szCs w:val="32"/>
              </w:rPr>
            </w:pPr>
            <w:r w:rsidRPr="00E5426E">
              <w:rPr>
                <w:rFonts w:ascii="仿宋_GB2312" w:eastAsia="仿宋_GB2312" w:hAnsi="宋体" w:cs="宋体" w:hint="eastAsia"/>
                <w:kern w:val="0"/>
                <w:sz w:val="32"/>
                <w:szCs w:val="32"/>
              </w:rPr>
              <w:t>与相关部门共同开展</w:t>
            </w:r>
            <w:r>
              <w:rPr>
                <w:rFonts w:ascii="仿宋_GB2312" w:eastAsia="仿宋_GB2312" w:hAnsi="宋体" w:cs="宋体" w:hint="eastAsia"/>
                <w:kern w:val="0"/>
                <w:sz w:val="32"/>
                <w:szCs w:val="32"/>
              </w:rPr>
              <w:t>“劳动就业招聘周”</w:t>
            </w:r>
            <w:r w:rsidRPr="00E5426E">
              <w:rPr>
                <w:rFonts w:ascii="仿宋_GB2312" w:eastAsia="仿宋_GB2312" w:hAnsi="宋体" w:cs="宋体" w:hint="eastAsia"/>
                <w:kern w:val="0"/>
                <w:sz w:val="32"/>
                <w:szCs w:val="32"/>
              </w:rPr>
              <w:t>活动，引导鼓励民营企业提供更多的创业就业机会（3分）；</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5539" w:rsidRPr="00E5426E" w:rsidRDefault="00D05539" w:rsidP="001F2130">
            <w:pPr>
              <w:widowControl/>
              <w:spacing w:line="360" w:lineRule="exact"/>
              <w:jc w:val="center"/>
              <w:rPr>
                <w:rFonts w:ascii="宋体" w:hAnsi="宋体" w:cs="宋体"/>
                <w:kern w:val="0"/>
                <w:sz w:val="24"/>
              </w:rPr>
            </w:pPr>
          </w:p>
        </w:tc>
        <w:tc>
          <w:tcPr>
            <w:tcW w:w="13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5539" w:rsidRPr="00E5426E" w:rsidRDefault="00D05539" w:rsidP="001F2130">
            <w:pPr>
              <w:widowControl/>
              <w:spacing w:line="360" w:lineRule="exact"/>
              <w:jc w:val="center"/>
              <w:rPr>
                <w:rFonts w:ascii="宋体" w:hAnsi="宋体" w:cs="宋体"/>
                <w:kern w:val="0"/>
                <w:sz w:val="24"/>
              </w:rPr>
            </w:pPr>
          </w:p>
        </w:tc>
      </w:tr>
      <w:tr w:rsidR="00D05539" w:rsidRPr="00E5426E" w:rsidTr="001F2130">
        <w:trPr>
          <w:trHeight w:val="840"/>
        </w:trPr>
        <w:tc>
          <w:tcPr>
            <w:tcW w:w="1815" w:type="dxa"/>
            <w:vMerge/>
            <w:tcBorders>
              <w:top w:val="nil"/>
              <w:left w:val="single" w:sz="4" w:space="0" w:color="auto"/>
              <w:bottom w:val="single" w:sz="4" w:space="0" w:color="auto"/>
              <w:right w:val="single" w:sz="4" w:space="0" w:color="auto"/>
            </w:tcBorders>
            <w:vAlign w:val="center"/>
          </w:tcPr>
          <w:p w:rsidR="00D05539" w:rsidRPr="00E5426E" w:rsidRDefault="00D05539" w:rsidP="001F2130">
            <w:pPr>
              <w:widowControl/>
              <w:spacing w:line="360" w:lineRule="exact"/>
              <w:jc w:val="center"/>
              <w:rPr>
                <w:rFonts w:ascii="仿宋_GB2312" w:eastAsia="仿宋_GB2312" w:hAnsi="宋体" w:cs="宋体"/>
                <w:kern w:val="0"/>
                <w:sz w:val="32"/>
                <w:szCs w:val="32"/>
              </w:rPr>
            </w:pPr>
          </w:p>
        </w:tc>
        <w:tc>
          <w:tcPr>
            <w:tcW w:w="1260" w:type="dxa"/>
            <w:vMerge/>
            <w:tcBorders>
              <w:top w:val="nil"/>
              <w:left w:val="single" w:sz="4" w:space="0" w:color="auto"/>
              <w:bottom w:val="single" w:sz="4" w:space="0" w:color="auto"/>
              <w:right w:val="single" w:sz="4" w:space="0" w:color="auto"/>
            </w:tcBorders>
            <w:vAlign w:val="center"/>
          </w:tcPr>
          <w:p w:rsidR="00D05539" w:rsidRPr="00E5426E" w:rsidRDefault="00D05539" w:rsidP="001F2130">
            <w:pPr>
              <w:widowControl/>
              <w:spacing w:line="360" w:lineRule="exact"/>
              <w:jc w:val="center"/>
              <w:rPr>
                <w:rFonts w:ascii="仿宋_GB2312" w:eastAsia="仿宋_GB2312" w:hAnsi="宋体" w:cs="宋体"/>
                <w:kern w:val="0"/>
                <w:sz w:val="32"/>
                <w:szCs w:val="32"/>
              </w:rPr>
            </w:pPr>
          </w:p>
        </w:tc>
        <w:tc>
          <w:tcPr>
            <w:tcW w:w="8460" w:type="dxa"/>
            <w:tcBorders>
              <w:top w:val="nil"/>
              <w:left w:val="nil"/>
              <w:bottom w:val="single" w:sz="4" w:space="0" w:color="auto"/>
              <w:right w:val="single" w:sz="4" w:space="0" w:color="auto"/>
            </w:tcBorders>
            <w:shd w:val="clear" w:color="auto" w:fill="auto"/>
            <w:vAlign w:val="center"/>
          </w:tcPr>
          <w:p w:rsidR="00D05539" w:rsidRPr="00E5426E" w:rsidRDefault="00D05539" w:rsidP="001F2130">
            <w:pPr>
              <w:widowControl/>
              <w:spacing w:line="360" w:lineRule="exact"/>
              <w:rPr>
                <w:rFonts w:ascii="仿宋_GB2312" w:eastAsia="仿宋_GB2312" w:hAnsi="宋体" w:cs="宋体"/>
                <w:kern w:val="0"/>
                <w:sz w:val="32"/>
                <w:szCs w:val="32"/>
              </w:rPr>
            </w:pPr>
            <w:r>
              <w:rPr>
                <w:rFonts w:ascii="仿宋_GB2312" w:eastAsia="仿宋_GB2312" w:hAnsi="宋体" w:cs="宋体" w:hint="eastAsia"/>
                <w:kern w:val="0"/>
                <w:sz w:val="32"/>
                <w:szCs w:val="32"/>
              </w:rPr>
              <w:t>参与</w:t>
            </w:r>
            <w:r w:rsidRPr="00E5426E">
              <w:rPr>
                <w:rFonts w:ascii="仿宋_GB2312" w:eastAsia="仿宋_GB2312" w:hAnsi="宋体" w:cs="宋体" w:hint="eastAsia"/>
                <w:kern w:val="0"/>
                <w:sz w:val="32"/>
                <w:szCs w:val="32"/>
              </w:rPr>
              <w:t>有关部门组织开展各类专业技术人员的从业资格、技术资格</w:t>
            </w:r>
            <w:r>
              <w:rPr>
                <w:rFonts w:ascii="仿宋_GB2312" w:eastAsia="仿宋_GB2312" w:hAnsi="宋体" w:cs="宋体" w:hint="eastAsia"/>
                <w:kern w:val="0"/>
                <w:sz w:val="32"/>
                <w:szCs w:val="32"/>
              </w:rPr>
              <w:t>综合评估和培训</w:t>
            </w:r>
            <w:r w:rsidRPr="00E5426E">
              <w:rPr>
                <w:rFonts w:ascii="仿宋_GB2312" w:eastAsia="仿宋_GB2312" w:hAnsi="宋体" w:cs="宋体" w:hint="eastAsia"/>
                <w:kern w:val="0"/>
                <w:sz w:val="32"/>
                <w:szCs w:val="32"/>
              </w:rPr>
              <w:t>（2分）。</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D05539" w:rsidRPr="00E5426E" w:rsidRDefault="00D05539" w:rsidP="001F2130">
            <w:pPr>
              <w:widowControl/>
              <w:spacing w:line="360" w:lineRule="exact"/>
              <w:jc w:val="center"/>
              <w:rPr>
                <w:rFonts w:ascii="宋体" w:hAnsi="宋体" w:cs="宋体"/>
                <w:kern w:val="0"/>
                <w:sz w:val="24"/>
              </w:rPr>
            </w:pPr>
          </w:p>
        </w:tc>
        <w:tc>
          <w:tcPr>
            <w:tcW w:w="1328" w:type="dxa"/>
            <w:tcBorders>
              <w:top w:val="single" w:sz="4" w:space="0" w:color="auto"/>
              <w:left w:val="nil"/>
              <w:bottom w:val="single" w:sz="4" w:space="0" w:color="auto"/>
              <w:right w:val="single" w:sz="4" w:space="0" w:color="auto"/>
            </w:tcBorders>
            <w:shd w:val="clear" w:color="auto" w:fill="auto"/>
            <w:noWrap/>
            <w:vAlign w:val="center"/>
          </w:tcPr>
          <w:p w:rsidR="00D05539" w:rsidRPr="00E5426E" w:rsidRDefault="00D05539" w:rsidP="001F2130">
            <w:pPr>
              <w:widowControl/>
              <w:spacing w:line="360" w:lineRule="exact"/>
              <w:jc w:val="center"/>
              <w:rPr>
                <w:rFonts w:ascii="宋体" w:hAnsi="宋体" w:cs="宋体"/>
                <w:kern w:val="0"/>
                <w:sz w:val="24"/>
              </w:rPr>
            </w:pPr>
          </w:p>
        </w:tc>
      </w:tr>
      <w:tr w:rsidR="00D05539" w:rsidRPr="00E5426E" w:rsidTr="001F2130">
        <w:trPr>
          <w:trHeight w:val="840"/>
        </w:trPr>
        <w:tc>
          <w:tcPr>
            <w:tcW w:w="181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05539" w:rsidRPr="00E5426E" w:rsidRDefault="00D05539" w:rsidP="001F2130">
            <w:pPr>
              <w:widowControl/>
              <w:spacing w:line="360" w:lineRule="exact"/>
              <w:jc w:val="center"/>
              <w:rPr>
                <w:rFonts w:ascii="仿宋_GB2312" w:eastAsia="仿宋_GB2312" w:hAnsi="宋体" w:cs="宋体"/>
                <w:kern w:val="0"/>
                <w:sz w:val="32"/>
                <w:szCs w:val="32"/>
              </w:rPr>
            </w:pPr>
            <w:r w:rsidRPr="00E5426E">
              <w:rPr>
                <w:rFonts w:ascii="仿宋_GB2312" w:eastAsia="仿宋_GB2312" w:hAnsi="宋体" w:cs="宋体" w:hint="eastAsia"/>
                <w:kern w:val="0"/>
                <w:sz w:val="32"/>
                <w:szCs w:val="32"/>
              </w:rPr>
              <w:t>专题调研工作</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05539" w:rsidRPr="00E5426E" w:rsidRDefault="00D05539" w:rsidP="001F2130">
            <w:pPr>
              <w:widowControl/>
              <w:spacing w:line="360" w:lineRule="exact"/>
              <w:jc w:val="center"/>
              <w:rPr>
                <w:rFonts w:ascii="仿宋_GB2312" w:eastAsia="仿宋_GB2312" w:hAnsi="宋体" w:cs="宋体"/>
                <w:kern w:val="0"/>
                <w:sz w:val="32"/>
                <w:szCs w:val="32"/>
              </w:rPr>
            </w:pPr>
            <w:r w:rsidRPr="00E5426E">
              <w:rPr>
                <w:rFonts w:ascii="仿宋_GB2312" w:eastAsia="仿宋_GB2312" w:hAnsi="宋体" w:cs="宋体" w:hint="eastAsia"/>
                <w:kern w:val="0"/>
                <w:sz w:val="32"/>
                <w:szCs w:val="32"/>
              </w:rPr>
              <w:t>36</w:t>
            </w:r>
          </w:p>
        </w:tc>
        <w:tc>
          <w:tcPr>
            <w:tcW w:w="8460" w:type="dxa"/>
            <w:tcBorders>
              <w:top w:val="nil"/>
              <w:left w:val="nil"/>
              <w:bottom w:val="single" w:sz="4" w:space="0" w:color="auto"/>
              <w:right w:val="single" w:sz="4" w:space="0" w:color="auto"/>
            </w:tcBorders>
            <w:shd w:val="clear" w:color="auto" w:fill="auto"/>
            <w:vAlign w:val="center"/>
          </w:tcPr>
          <w:p w:rsidR="00D05539" w:rsidRPr="00E5426E" w:rsidRDefault="00D05539" w:rsidP="001F2130">
            <w:pPr>
              <w:widowControl/>
              <w:spacing w:line="360" w:lineRule="exact"/>
              <w:rPr>
                <w:rFonts w:ascii="仿宋_GB2312" w:eastAsia="仿宋_GB2312" w:hAnsi="宋体" w:cs="宋体"/>
                <w:kern w:val="0"/>
                <w:sz w:val="32"/>
                <w:szCs w:val="32"/>
              </w:rPr>
            </w:pPr>
            <w:r w:rsidRPr="00E5426E">
              <w:rPr>
                <w:rFonts w:ascii="仿宋_GB2312" w:eastAsia="仿宋_GB2312" w:hAnsi="宋体" w:cs="宋体" w:hint="eastAsia"/>
                <w:kern w:val="0"/>
                <w:sz w:val="32"/>
                <w:szCs w:val="32"/>
              </w:rPr>
              <w:t>开展上规模民营企业调研并按要求完成上报工作（8分）；</w:t>
            </w:r>
          </w:p>
        </w:tc>
        <w:tc>
          <w:tcPr>
            <w:tcW w:w="1260" w:type="dxa"/>
            <w:tcBorders>
              <w:top w:val="nil"/>
              <w:left w:val="nil"/>
              <w:bottom w:val="single" w:sz="4" w:space="0" w:color="auto"/>
              <w:right w:val="single" w:sz="4" w:space="0" w:color="auto"/>
            </w:tcBorders>
            <w:shd w:val="clear" w:color="auto" w:fill="auto"/>
            <w:noWrap/>
            <w:vAlign w:val="center"/>
          </w:tcPr>
          <w:p w:rsidR="00D05539" w:rsidRPr="00E5426E" w:rsidRDefault="00D05539" w:rsidP="001F2130">
            <w:pPr>
              <w:widowControl/>
              <w:spacing w:line="360" w:lineRule="exact"/>
              <w:jc w:val="center"/>
              <w:rPr>
                <w:rFonts w:ascii="宋体" w:hAnsi="宋体" w:cs="宋体"/>
                <w:kern w:val="0"/>
                <w:sz w:val="24"/>
              </w:rPr>
            </w:pPr>
          </w:p>
        </w:tc>
        <w:tc>
          <w:tcPr>
            <w:tcW w:w="1328" w:type="dxa"/>
            <w:tcBorders>
              <w:top w:val="nil"/>
              <w:left w:val="nil"/>
              <w:bottom w:val="single" w:sz="4" w:space="0" w:color="auto"/>
              <w:right w:val="single" w:sz="4" w:space="0" w:color="auto"/>
            </w:tcBorders>
            <w:shd w:val="clear" w:color="auto" w:fill="auto"/>
            <w:noWrap/>
            <w:vAlign w:val="center"/>
          </w:tcPr>
          <w:p w:rsidR="00D05539" w:rsidRPr="00E5426E" w:rsidRDefault="00D05539" w:rsidP="001F2130">
            <w:pPr>
              <w:widowControl/>
              <w:spacing w:line="360" w:lineRule="exact"/>
              <w:jc w:val="center"/>
              <w:rPr>
                <w:rFonts w:ascii="宋体" w:hAnsi="宋体" w:cs="宋体"/>
                <w:kern w:val="0"/>
                <w:sz w:val="24"/>
              </w:rPr>
            </w:pPr>
          </w:p>
        </w:tc>
      </w:tr>
      <w:tr w:rsidR="00D05539" w:rsidRPr="00E5426E" w:rsidTr="001F2130">
        <w:trPr>
          <w:trHeight w:val="840"/>
        </w:trPr>
        <w:tc>
          <w:tcPr>
            <w:tcW w:w="1815" w:type="dxa"/>
            <w:vMerge/>
            <w:tcBorders>
              <w:top w:val="single" w:sz="4" w:space="0" w:color="auto"/>
              <w:left w:val="single" w:sz="4" w:space="0" w:color="auto"/>
              <w:bottom w:val="single" w:sz="4" w:space="0" w:color="auto"/>
              <w:right w:val="single" w:sz="4" w:space="0" w:color="auto"/>
            </w:tcBorders>
            <w:vAlign w:val="center"/>
          </w:tcPr>
          <w:p w:rsidR="00D05539" w:rsidRPr="00E5426E" w:rsidRDefault="00D05539" w:rsidP="001F2130">
            <w:pPr>
              <w:widowControl/>
              <w:spacing w:line="360" w:lineRule="exact"/>
              <w:jc w:val="center"/>
              <w:rPr>
                <w:rFonts w:ascii="仿宋_GB2312" w:eastAsia="仿宋_GB2312" w:hAnsi="宋体" w:cs="宋体"/>
                <w:kern w:val="0"/>
                <w:sz w:val="32"/>
                <w:szCs w:val="32"/>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D05539" w:rsidRPr="00E5426E" w:rsidRDefault="00D05539" w:rsidP="001F2130">
            <w:pPr>
              <w:widowControl/>
              <w:spacing w:line="360" w:lineRule="exact"/>
              <w:jc w:val="center"/>
              <w:rPr>
                <w:rFonts w:ascii="仿宋_GB2312" w:eastAsia="仿宋_GB2312" w:hAnsi="宋体" w:cs="宋体"/>
                <w:kern w:val="0"/>
                <w:sz w:val="32"/>
                <w:szCs w:val="32"/>
              </w:rPr>
            </w:pPr>
          </w:p>
        </w:tc>
        <w:tc>
          <w:tcPr>
            <w:tcW w:w="8460" w:type="dxa"/>
            <w:tcBorders>
              <w:top w:val="single" w:sz="4" w:space="0" w:color="auto"/>
              <w:left w:val="single" w:sz="4" w:space="0" w:color="auto"/>
              <w:bottom w:val="single" w:sz="4" w:space="0" w:color="auto"/>
              <w:right w:val="single" w:sz="4" w:space="0" w:color="auto"/>
            </w:tcBorders>
            <w:shd w:val="clear" w:color="auto" w:fill="auto"/>
            <w:vAlign w:val="center"/>
          </w:tcPr>
          <w:p w:rsidR="00D05539" w:rsidRPr="00E5426E" w:rsidRDefault="00D05539" w:rsidP="001F2130">
            <w:pPr>
              <w:widowControl/>
              <w:spacing w:line="360" w:lineRule="exact"/>
              <w:rPr>
                <w:rFonts w:ascii="仿宋_GB2312" w:eastAsia="仿宋_GB2312" w:hAnsi="宋体" w:cs="宋体"/>
                <w:kern w:val="0"/>
                <w:sz w:val="32"/>
                <w:szCs w:val="32"/>
              </w:rPr>
            </w:pPr>
            <w:r w:rsidRPr="00E5426E">
              <w:rPr>
                <w:rFonts w:ascii="仿宋_GB2312" w:eastAsia="仿宋_GB2312" w:hAnsi="宋体" w:cs="宋体" w:hint="eastAsia"/>
                <w:kern w:val="0"/>
                <w:sz w:val="32"/>
                <w:szCs w:val="32"/>
              </w:rPr>
              <w:t>开展小微企业第三方评估调研并按要求完成上报工作（10分）；</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5539" w:rsidRPr="00E5426E" w:rsidRDefault="00D05539" w:rsidP="001F2130">
            <w:pPr>
              <w:widowControl/>
              <w:spacing w:line="360" w:lineRule="exact"/>
              <w:jc w:val="center"/>
              <w:rPr>
                <w:rFonts w:ascii="宋体" w:hAnsi="宋体" w:cs="宋体"/>
                <w:kern w:val="0"/>
                <w:sz w:val="24"/>
              </w:rPr>
            </w:pPr>
          </w:p>
        </w:tc>
        <w:tc>
          <w:tcPr>
            <w:tcW w:w="1328" w:type="dxa"/>
            <w:tcBorders>
              <w:top w:val="single" w:sz="4" w:space="0" w:color="auto"/>
              <w:left w:val="nil"/>
              <w:bottom w:val="single" w:sz="4" w:space="0" w:color="auto"/>
              <w:right w:val="single" w:sz="4" w:space="0" w:color="auto"/>
            </w:tcBorders>
            <w:shd w:val="clear" w:color="auto" w:fill="auto"/>
            <w:noWrap/>
            <w:vAlign w:val="center"/>
          </w:tcPr>
          <w:p w:rsidR="00D05539" w:rsidRPr="00E5426E" w:rsidRDefault="00D05539" w:rsidP="001F2130">
            <w:pPr>
              <w:widowControl/>
              <w:spacing w:line="360" w:lineRule="exact"/>
              <w:jc w:val="center"/>
              <w:rPr>
                <w:rFonts w:ascii="宋体" w:hAnsi="宋体" w:cs="宋体"/>
                <w:kern w:val="0"/>
                <w:sz w:val="24"/>
              </w:rPr>
            </w:pPr>
          </w:p>
        </w:tc>
      </w:tr>
      <w:tr w:rsidR="00D05539" w:rsidRPr="00E5426E" w:rsidTr="001F2130">
        <w:trPr>
          <w:trHeight w:val="840"/>
        </w:trPr>
        <w:tc>
          <w:tcPr>
            <w:tcW w:w="1815" w:type="dxa"/>
            <w:vMerge/>
            <w:tcBorders>
              <w:top w:val="single" w:sz="4" w:space="0" w:color="auto"/>
              <w:left w:val="single" w:sz="4" w:space="0" w:color="auto"/>
              <w:bottom w:val="single" w:sz="4" w:space="0" w:color="auto"/>
              <w:right w:val="single" w:sz="4" w:space="0" w:color="auto"/>
            </w:tcBorders>
            <w:vAlign w:val="center"/>
          </w:tcPr>
          <w:p w:rsidR="00D05539" w:rsidRPr="00E5426E" w:rsidRDefault="00D05539" w:rsidP="001F2130">
            <w:pPr>
              <w:widowControl/>
              <w:spacing w:line="360" w:lineRule="exact"/>
              <w:jc w:val="center"/>
              <w:rPr>
                <w:rFonts w:ascii="仿宋_GB2312" w:eastAsia="仿宋_GB2312" w:hAnsi="宋体" w:cs="宋体"/>
                <w:kern w:val="0"/>
                <w:sz w:val="32"/>
                <w:szCs w:val="32"/>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D05539" w:rsidRPr="00E5426E" w:rsidRDefault="00D05539" w:rsidP="001F2130">
            <w:pPr>
              <w:widowControl/>
              <w:spacing w:line="360" w:lineRule="exact"/>
              <w:jc w:val="center"/>
              <w:rPr>
                <w:rFonts w:ascii="仿宋_GB2312" w:eastAsia="仿宋_GB2312" w:hAnsi="宋体" w:cs="宋体"/>
                <w:kern w:val="0"/>
                <w:sz w:val="32"/>
                <w:szCs w:val="32"/>
              </w:rPr>
            </w:pPr>
          </w:p>
        </w:tc>
        <w:tc>
          <w:tcPr>
            <w:tcW w:w="8460" w:type="dxa"/>
            <w:tcBorders>
              <w:top w:val="single" w:sz="4" w:space="0" w:color="auto"/>
              <w:left w:val="single" w:sz="4" w:space="0" w:color="auto"/>
              <w:bottom w:val="single" w:sz="4" w:space="0" w:color="auto"/>
              <w:right w:val="single" w:sz="4" w:space="0" w:color="auto"/>
            </w:tcBorders>
            <w:shd w:val="clear" w:color="auto" w:fill="auto"/>
            <w:vAlign w:val="center"/>
          </w:tcPr>
          <w:p w:rsidR="00D05539" w:rsidRPr="00E5426E" w:rsidRDefault="00D05539" w:rsidP="001F2130">
            <w:pPr>
              <w:widowControl/>
              <w:spacing w:line="360" w:lineRule="exact"/>
              <w:rPr>
                <w:rFonts w:ascii="仿宋_GB2312" w:eastAsia="仿宋_GB2312" w:hAnsi="宋体" w:cs="宋体"/>
                <w:kern w:val="0"/>
                <w:sz w:val="32"/>
                <w:szCs w:val="32"/>
              </w:rPr>
            </w:pPr>
            <w:r>
              <w:rPr>
                <w:rFonts w:ascii="仿宋_GB2312" w:eastAsia="仿宋_GB2312" w:hAnsi="宋体" w:cs="宋体" w:hint="eastAsia"/>
                <w:noProof/>
                <w:kern w:val="0"/>
                <w:sz w:val="32"/>
                <w:szCs w:val="32"/>
              </w:rPr>
              <w:pict>
                <v:shapetype id="_x0000_t202" coordsize="21600,21600" o:spt="202" path="m,l,21600r21600,l21600,xe">
                  <v:stroke joinstyle="miter"/>
                  <v:path gradientshapeok="t" o:connecttype="rect"/>
                </v:shapetype>
                <v:shape id="_x0000_s1026" type="#_x0000_t202" style="position:absolute;left:0;text-align:left;margin-left:262pt;margin-top:641.15pt;width:155.95pt;height:54.2pt;z-index:-251656192;mso-wrap-style:none;mso-position-horizontal-relative:text;mso-position-vertical-relative:text" filled="f" stroked="f">
                  <v:textbox style="mso-fit-shape-to-text:t" inset="7.09pt,3.69pt,7.09pt,3.69pt">
                    <w:txbxContent>
                      <w:p w:rsidR="00D05539" w:rsidRDefault="00D05539" w:rsidP="00D05539">
                        <w:r>
                          <w:rPr>
                            <w:noProof/>
                          </w:rPr>
                          <w:drawing>
                            <wp:inline distT="0" distB="0" distL="0" distR="0">
                              <wp:extent cx="1800225" cy="533400"/>
                              <wp:effectExtent l="19050" t="0" r="9525" b="0"/>
                              <wp:docPr id="1" name="图片 1" descr="labelocxt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belocxtemp"/>
                                      <pic:cNvPicPr>
                                        <a:picLocks noChangeAspect="1" noChangeArrowheads="1"/>
                                      </pic:cNvPicPr>
                                    </pic:nvPicPr>
                                    <pic:blipFill>
                                      <a:blip r:embed="rId4"/>
                                      <a:srcRect/>
                                      <a:stretch>
                                        <a:fillRect/>
                                      </a:stretch>
                                    </pic:blipFill>
                                    <pic:spPr bwMode="auto">
                                      <a:xfrm>
                                        <a:off x="0" y="0"/>
                                        <a:ext cx="1800225" cy="533400"/>
                                      </a:xfrm>
                                      <a:prstGeom prst="rect">
                                        <a:avLst/>
                                      </a:prstGeom>
                                      <a:noFill/>
                                      <a:ln w="9525">
                                        <a:noFill/>
                                        <a:miter lim="800000"/>
                                        <a:headEnd/>
                                        <a:tailEnd/>
                                      </a:ln>
                                    </pic:spPr>
                                  </pic:pic>
                                </a:graphicData>
                              </a:graphic>
                            </wp:inline>
                          </w:drawing>
                        </w:r>
                      </w:p>
                    </w:txbxContent>
                  </v:textbox>
                </v:shape>
              </w:pict>
            </w:r>
            <w:r w:rsidRPr="00E5426E">
              <w:rPr>
                <w:rFonts w:ascii="仿宋_GB2312" w:eastAsia="仿宋_GB2312" w:hAnsi="宋体" w:cs="宋体" w:hint="eastAsia"/>
                <w:kern w:val="0"/>
                <w:sz w:val="32"/>
                <w:szCs w:val="32"/>
              </w:rPr>
              <w:t>开展民营企业履行社会责任调研并按要求完成上报工作（8分）；</w:t>
            </w:r>
          </w:p>
        </w:tc>
        <w:tc>
          <w:tcPr>
            <w:tcW w:w="1260" w:type="dxa"/>
            <w:tcBorders>
              <w:top w:val="nil"/>
              <w:left w:val="single" w:sz="4" w:space="0" w:color="auto"/>
              <w:bottom w:val="single" w:sz="4" w:space="0" w:color="auto"/>
              <w:right w:val="single" w:sz="4" w:space="0" w:color="auto"/>
            </w:tcBorders>
            <w:shd w:val="clear" w:color="auto" w:fill="auto"/>
            <w:noWrap/>
            <w:vAlign w:val="center"/>
          </w:tcPr>
          <w:p w:rsidR="00D05539" w:rsidRPr="00E5426E" w:rsidRDefault="00D05539" w:rsidP="001F2130">
            <w:pPr>
              <w:widowControl/>
              <w:spacing w:line="360" w:lineRule="exact"/>
              <w:jc w:val="center"/>
              <w:rPr>
                <w:rFonts w:ascii="宋体" w:hAnsi="宋体" w:cs="宋体"/>
                <w:kern w:val="0"/>
                <w:sz w:val="24"/>
              </w:rPr>
            </w:pPr>
          </w:p>
        </w:tc>
        <w:tc>
          <w:tcPr>
            <w:tcW w:w="1328" w:type="dxa"/>
            <w:tcBorders>
              <w:top w:val="nil"/>
              <w:left w:val="nil"/>
              <w:bottom w:val="single" w:sz="4" w:space="0" w:color="auto"/>
              <w:right w:val="single" w:sz="4" w:space="0" w:color="auto"/>
            </w:tcBorders>
            <w:shd w:val="clear" w:color="auto" w:fill="auto"/>
            <w:noWrap/>
            <w:vAlign w:val="center"/>
          </w:tcPr>
          <w:p w:rsidR="00D05539" w:rsidRPr="00E5426E" w:rsidRDefault="00D05539" w:rsidP="001F2130">
            <w:pPr>
              <w:widowControl/>
              <w:spacing w:line="360" w:lineRule="exact"/>
              <w:jc w:val="center"/>
              <w:rPr>
                <w:rFonts w:ascii="宋体" w:hAnsi="宋体" w:cs="宋体"/>
                <w:kern w:val="0"/>
                <w:sz w:val="24"/>
              </w:rPr>
            </w:pPr>
          </w:p>
        </w:tc>
      </w:tr>
      <w:tr w:rsidR="00D05539" w:rsidRPr="00E5426E" w:rsidTr="001F2130">
        <w:trPr>
          <w:trHeight w:val="840"/>
        </w:trPr>
        <w:tc>
          <w:tcPr>
            <w:tcW w:w="1815" w:type="dxa"/>
            <w:vMerge/>
            <w:tcBorders>
              <w:top w:val="single" w:sz="4" w:space="0" w:color="auto"/>
              <w:left w:val="single" w:sz="4" w:space="0" w:color="auto"/>
              <w:bottom w:val="single" w:sz="4" w:space="0" w:color="auto"/>
              <w:right w:val="single" w:sz="4" w:space="0" w:color="auto"/>
            </w:tcBorders>
            <w:vAlign w:val="center"/>
          </w:tcPr>
          <w:p w:rsidR="00D05539" w:rsidRPr="00E5426E" w:rsidRDefault="00D05539" w:rsidP="001F2130">
            <w:pPr>
              <w:widowControl/>
              <w:spacing w:line="360" w:lineRule="exact"/>
              <w:jc w:val="center"/>
              <w:rPr>
                <w:rFonts w:ascii="仿宋_GB2312" w:eastAsia="仿宋_GB2312" w:hAnsi="宋体" w:cs="宋体"/>
                <w:kern w:val="0"/>
                <w:sz w:val="32"/>
                <w:szCs w:val="32"/>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D05539" w:rsidRPr="00E5426E" w:rsidRDefault="00D05539" w:rsidP="001F2130">
            <w:pPr>
              <w:widowControl/>
              <w:spacing w:line="360" w:lineRule="exact"/>
              <w:jc w:val="center"/>
              <w:rPr>
                <w:rFonts w:ascii="仿宋_GB2312" w:eastAsia="仿宋_GB2312" w:hAnsi="宋体" w:cs="宋体"/>
                <w:kern w:val="0"/>
                <w:sz w:val="32"/>
                <w:szCs w:val="32"/>
              </w:rPr>
            </w:pPr>
          </w:p>
        </w:tc>
        <w:tc>
          <w:tcPr>
            <w:tcW w:w="8460" w:type="dxa"/>
            <w:tcBorders>
              <w:top w:val="single" w:sz="4" w:space="0" w:color="auto"/>
              <w:left w:val="nil"/>
              <w:bottom w:val="single" w:sz="4" w:space="0" w:color="auto"/>
              <w:right w:val="single" w:sz="4" w:space="0" w:color="auto"/>
            </w:tcBorders>
            <w:shd w:val="clear" w:color="auto" w:fill="auto"/>
            <w:vAlign w:val="center"/>
          </w:tcPr>
          <w:p w:rsidR="00D05539" w:rsidRPr="00E5426E" w:rsidRDefault="00D05539" w:rsidP="001F2130">
            <w:pPr>
              <w:widowControl/>
              <w:spacing w:line="360" w:lineRule="exact"/>
              <w:rPr>
                <w:rFonts w:ascii="仿宋_GB2312" w:eastAsia="仿宋_GB2312" w:hAnsi="宋体" w:cs="宋体"/>
                <w:kern w:val="0"/>
                <w:sz w:val="32"/>
                <w:szCs w:val="32"/>
              </w:rPr>
            </w:pPr>
            <w:r w:rsidRPr="00E5426E">
              <w:rPr>
                <w:rFonts w:ascii="仿宋_GB2312" w:eastAsia="仿宋_GB2312" w:hAnsi="宋体" w:cs="宋体" w:hint="eastAsia"/>
                <w:kern w:val="0"/>
                <w:sz w:val="32"/>
                <w:szCs w:val="32"/>
              </w:rPr>
              <w:t>开展以制造业为重点的民营企业发展状况调研并按要求完成上报工作（10分）。</w:t>
            </w:r>
          </w:p>
        </w:tc>
        <w:tc>
          <w:tcPr>
            <w:tcW w:w="1260" w:type="dxa"/>
            <w:tcBorders>
              <w:top w:val="nil"/>
              <w:left w:val="nil"/>
              <w:bottom w:val="single" w:sz="4" w:space="0" w:color="auto"/>
              <w:right w:val="single" w:sz="4" w:space="0" w:color="auto"/>
            </w:tcBorders>
            <w:shd w:val="clear" w:color="auto" w:fill="auto"/>
            <w:noWrap/>
            <w:vAlign w:val="center"/>
          </w:tcPr>
          <w:p w:rsidR="00D05539" w:rsidRPr="00E5426E" w:rsidRDefault="00D05539" w:rsidP="001F2130">
            <w:pPr>
              <w:widowControl/>
              <w:spacing w:line="360" w:lineRule="exact"/>
              <w:jc w:val="center"/>
              <w:rPr>
                <w:rFonts w:ascii="宋体" w:hAnsi="宋体" w:cs="宋体"/>
                <w:kern w:val="0"/>
                <w:sz w:val="24"/>
              </w:rPr>
            </w:pPr>
          </w:p>
        </w:tc>
        <w:tc>
          <w:tcPr>
            <w:tcW w:w="1328" w:type="dxa"/>
            <w:tcBorders>
              <w:top w:val="nil"/>
              <w:left w:val="nil"/>
              <w:bottom w:val="single" w:sz="4" w:space="0" w:color="auto"/>
              <w:right w:val="single" w:sz="4" w:space="0" w:color="auto"/>
            </w:tcBorders>
            <w:shd w:val="clear" w:color="auto" w:fill="auto"/>
            <w:noWrap/>
            <w:vAlign w:val="center"/>
          </w:tcPr>
          <w:p w:rsidR="00D05539" w:rsidRPr="00E5426E" w:rsidRDefault="00D05539" w:rsidP="001F2130">
            <w:pPr>
              <w:widowControl/>
              <w:spacing w:line="360" w:lineRule="exact"/>
              <w:jc w:val="center"/>
              <w:rPr>
                <w:rFonts w:ascii="宋体" w:hAnsi="宋体" w:cs="宋体"/>
                <w:kern w:val="0"/>
                <w:sz w:val="24"/>
              </w:rPr>
            </w:pPr>
          </w:p>
        </w:tc>
      </w:tr>
      <w:tr w:rsidR="00D05539" w:rsidRPr="00E5426E" w:rsidTr="001F2130">
        <w:trPr>
          <w:trHeight w:val="840"/>
        </w:trPr>
        <w:tc>
          <w:tcPr>
            <w:tcW w:w="1815" w:type="dxa"/>
            <w:tcBorders>
              <w:top w:val="single" w:sz="4" w:space="0" w:color="auto"/>
              <w:left w:val="single" w:sz="4" w:space="0" w:color="auto"/>
              <w:bottom w:val="single" w:sz="4" w:space="0" w:color="auto"/>
              <w:right w:val="single" w:sz="4" w:space="0" w:color="auto"/>
            </w:tcBorders>
            <w:shd w:val="clear" w:color="auto" w:fill="auto"/>
            <w:vAlign w:val="center"/>
          </w:tcPr>
          <w:p w:rsidR="00D05539" w:rsidRPr="00E5426E" w:rsidRDefault="00D05539" w:rsidP="001F2130">
            <w:pPr>
              <w:widowControl/>
              <w:spacing w:line="360" w:lineRule="exact"/>
              <w:jc w:val="center"/>
              <w:rPr>
                <w:rFonts w:ascii="仿宋_GB2312" w:eastAsia="仿宋_GB2312" w:hAnsi="宋体" w:cs="宋体"/>
                <w:kern w:val="0"/>
                <w:sz w:val="32"/>
                <w:szCs w:val="32"/>
              </w:rPr>
            </w:pPr>
            <w:r w:rsidRPr="00E5426E">
              <w:rPr>
                <w:rFonts w:ascii="仿宋_GB2312" w:eastAsia="仿宋_GB2312" w:hAnsi="宋体" w:cs="宋体" w:hint="eastAsia"/>
                <w:kern w:val="0"/>
                <w:sz w:val="32"/>
                <w:szCs w:val="32"/>
              </w:rPr>
              <w:t>特色亮点工作</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D05539" w:rsidRPr="00E5426E" w:rsidRDefault="00D05539" w:rsidP="001F2130">
            <w:pPr>
              <w:widowControl/>
              <w:spacing w:line="360" w:lineRule="exact"/>
              <w:jc w:val="center"/>
              <w:rPr>
                <w:rFonts w:ascii="仿宋_GB2312" w:eastAsia="仿宋_GB2312" w:hAnsi="宋体" w:cs="宋体"/>
                <w:kern w:val="0"/>
                <w:sz w:val="32"/>
                <w:szCs w:val="32"/>
              </w:rPr>
            </w:pPr>
            <w:r w:rsidRPr="00E5426E">
              <w:rPr>
                <w:rFonts w:ascii="仿宋_GB2312" w:eastAsia="仿宋_GB2312" w:hAnsi="宋体" w:cs="宋体" w:hint="eastAsia"/>
                <w:kern w:val="0"/>
                <w:sz w:val="32"/>
                <w:szCs w:val="32"/>
              </w:rPr>
              <w:t>10</w:t>
            </w:r>
          </w:p>
        </w:tc>
        <w:tc>
          <w:tcPr>
            <w:tcW w:w="8460" w:type="dxa"/>
            <w:tcBorders>
              <w:top w:val="single" w:sz="4" w:space="0" w:color="auto"/>
              <w:left w:val="single" w:sz="4" w:space="0" w:color="auto"/>
              <w:bottom w:val="single" w:sz="4" w:space="0" w:color="auto"/>
              <w:right w:val="single" w:sz="4" w:space="0" w:color="auto"/>
            </w:tcBorders>
            <w:shd w:val="clear" w:color="auto" w:fill="auto"/>
            <w:vAlign w:val="center"/>
          </w:tcPr>
          <w:p w:rsidR="00D05539" w:rsidRPr="00E5426E" w:rsidRDefault="00D05539" w:rsidP="001F2130">
            <w:pPr>
              <w:widowControl/>
              <w:spacing w:line="360" w:lineRule="exact"/>
              <w:rPr>
                <w:rFonts w:ascii="仿宋_GB2312" w:eastAsia="仿宋_GB2312" w:hAnsi="宋体" w:cs="宋体"/>
                <w:kern w:val="0"/>
                <w:sz w:val="32"/>
                <w:szCs w:val="32"/>
              </w:rPr>
            </w:pPr>
            <w:r w:rsidRPr="00E5426E">
              <w:rPr>
                <w:rFonts w:ascii="仿宋_GB2312" w:eastAsia="仿宋_GB2312" w:hAnsi="宋体" w:cs="宋体" w:hint="eastAsia"/>
                <w:kern w:val="0"/>
                <w:sz w:val="32"/>
                <w:szCs w:val="32"/>
              </w:rPr>
              <w:t>经济服务</w:t>
            </w:r>
            <w:r>
              <w:rPr>
                <w:rFonts w:ascii="仿宋_GB2312" w:eastAsia="仿宋_GB2312" w:hAnsi="宋体" w:cs="宋体" w:hint="eastAsia"/>
                <w:kern w:val="0"/>
                <w:sz w:val="32"/>
                <w:szCs w:val="32"/>
              </w:rPr>
              <w:t>工作措施创新，特色鲜明，</w:t>
            </w:r>
            <w:r w:rsidRPr="00E5426E">
              <w:rPr>
                <w:rFonts w:ascii="仿宋_GB2312" w:eastAsia="仿宋_GB2312" w:hAnsi="宋体" w:cs="宋体" w:hint="eastAsia"/>
                <w:kern w:val="0"/>
                <w:sz w:val="32"/>
                <w:szCs w:val="32"/>
              </w:rPr>
              <w:t>成绩显著（10分）。</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5539" w:rsidRPr="00E5426E" w:rsidRDefault="00D05539" w:rsidP="001F2130">
            <w:pPr>
              <w:widowControl/>
              <w:spacing w:line="360" w:lineRule="exact"/>
              <w:jc w:val="center"/>
              <w:rPr>
                <w:rFonts w:ascii="宋体" w:hAnsi="宋体" w:cs="宋体"/>
                <w:kern w:val="0"/>
                <w:sz w:val="24"/>
              </w:rPr>
            </w:pPr>
          </w:p>
        </w:tc>
        <w:tc>
          <w:tcPr>
            <w:tcW w:w="13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5539" w:rsidRPr="00E5426E" w:rsidRDefault="00D05539" w:rsidP="001F2130">
            <w:pPr>
              <w:widowControl/>
              <w:spacing w:line="360" w:lineRule="exact"/>
              <w:jc w:val="center"/>
              <w:rPr>
                <w:rFonts w:ascii="宋体" w:hAnsi="宋体" w:cs="宋体"/>
                <w:kern w:val="0"/>
                <w:sz w:val="24"/>
              </w:rPr>
            </w:pPr>
          </w:p>
        </w:tc>
      </w:tr>
      <w:tr w:rsidR="00D05539" w:rsidRPr="00E5426E" w:rsidTr="001F2130">
        <w:trPr>
          <w:trHeight w:val="840"/>
        </w:trPr>
        <w:tc>
          <w:tcPr>
            <w:tcW w:w="1815" w:type="dxa"/>
            <w:tcBorders>
              <w:top w:val="single" w:sz="4" w:space="0" w:color="auto"/>
              <w:left w:val="single" w:sz="4" w:space="0" w:color="auto"/>
              <w:bottom w:val="single" w:sz="4" w:space="0" w:color="auto"/>
              <w:right w:val="single" w:sz="4" w:space="0" w:color="auto"/>
            </w:tcBorders>
            <w:shd w:val="clear" w:color="auto" w:fill="auto"/>
            <w:vAlign w:val="center"/>
          </w:tcPr>
          <w:p w:rsidR="00D05539" w:rsidRPr="00E5426E" w:rsidRDefault="00D05539" w:rsidP="001F2130">
            <w:pPr>
              <w:widowControl/>
              <w:spacing w:line="360" w:lineRule="exact"/>
              <w:jc w:val="center"/>
              <w:rPr>
                <w:rFonts w:ascii="仿宋_GB2312" w:eastAsia="仿宋_GB2312" w:hAnsi="宋体" w:cs="宋体" w:hint="eastAsia"/>
                <w:kern w:val="0"/>
                <w:sz w:val="32"/>
                <w:szCs w:val="32"/>
              </w:rPr>
            </w:pPr>
            <w:r>
              <w:rPr>
                <w:rFonts w:ascii="仿宋_GB2312" w:eastAsia="仿宋_GB2312" w:hAnsi="宋体" w:cs="宋体" w:hint="eastAsia"/>
                <w:kern w:val="0"/>
                <w:sz w:val="32"/>
                <w:szCs w:val="32"/>
              </w:rPr>
              <w:t>合计分数</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D05539" w:rsidRPr="00E5426E" w:rsidRDefault="00D05539" w:rsidP="001F2130">
            <w:pPr>
              <w:widowControl/>
              <w:spacing w:line="360" w:lineRule="exact"/>
              <w:jc w:val="center"/>
              <w:rPr>
                <w:rFonts w:ascii="仿宋_GB2312" w:eastAsia="仿宋_GB2312" w:hAnsi="宋体" w:cs="宋体" w:hint="eastAsia"/>
                <w:kern w:val="0"/>
                <w:sz w:val="32"/>
                <w:szCs w:val="32"/>
              </w:rPr>
            </w:pPr>
          </w:p>
        </w:tc>
        <w:tc>
          <w:tcPr>
            <w:tcW w:w="8460" w:type="dxa"/>
            <w:tcBorders>
              <w:top w:val="single" w:sz="4" w:space="0" w:color="auto"/>
              <w:left w:val="single" w:sz="4" w:space="0" w:color="auto"/>
              <w:bottom w:val="single" w:sz="4" w:space="0" w:color="auto"/>
              <w:right w:val="single" w:sz="4" w:space="0" w:color="auto"/>
            </w:tcBorders>
            <w:shd w:val="clear" w:color="auto" w:fill="auto"/>
            <w:vAlign w:val="center"/>
          </w:tcPr>
          <w:p w:rsidR="00D05539" w:rsidRPr="00E5426E" w:rsidRDefault="00D05539" w:rsidP="001F2130">
            <w:pPr>
              <w:widowControl/>
              <w:spacing w:line="360" w:lineRule="exact"/>
              <w:rPr>
                <w:rFonts w:ascii="仿宋_GB2312" w:eastAsia="仿宋_GB2312" w:hAnsi="宋体" w:cs="宋体" w:hint="eastAsia"/>
                <w:kern w:val="0"/>
                <w:sz w:val="32"/>
                <w:szCs w:val="3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5539" w:rsidRPr="00E5426E" w:rsidRDefault="00D05539" w:rsidP="001F2130">
            <w:pPr>
              <w:widowControl/>
              <w:spacing w:line="360" w:lineRule="exact"/>
              <w:jc w:val="center"/>
              <w:rPr>
                <w:rFonts w:ascii="宋体" w:hAnsi="宋体" w:cs="宋体"/>
                <w:kern w:val="0"/>
                <w:sz w:val="24"/>
              </w:rPr>
            </w:pPr>
          </w:p>
        </w:tc>
        <w:tc>
          <w:tcPr>
            <w:tcW w:w="13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5539" w:rsidRPr="00E5426E" w:rsidRDefault="00D05539" w:rsidP="001F2130">
            <w:pPr>
              <w:widowControl/>
              <w:spacing w:line="360" w:lineRule="exact"/>
              <w:jc w:val="center"/>
              <w:rPr>
                <w:rFonts w:ascii="宋体" w:hAnsi="宋体" w:cs="宋体"/>
                <w:kern w:val="0"/>
                <w:sz w:val="24"/>
              </w:rPr>
            </w:pPr>
          </w:p>
        </w:tc>
      </w:tr>
    </w:tbl>
    <w:p w:rsidR="00D05539" w:rsidRPr="00E5426E" w:rsidRDefault="00D05539" w:rsidP="00D05539">
      <w:pPr>
        <w:adjustRightInd w:val="0"/>
        <w:snapToGrid w:val="0"/>
        <w:spacing w:line="380" w:lineRule="atLeast"/>
        <w:rPr>
          <w:rFonts w:ascii="仿宋" w:eastAsia="仿宋" w:hAnsi="仿宋"/>
          <w:sz w:val="30"/>
          <w:szCs w:val="30"/>
        </w:rPr>
      </w:pPr>
    </w:p>
    <w:p w:rsidR="00D05539" w:rsidRDefault="00D05539" w:rsidP="00D05539">
      <w:pPr>
        <w:adjustRightInd w:val="0"/>
        <w:snapToGrid w:val="0"/>
        <w:spacing w:line="380" w:lineRule="atLeast"/>
        <w:rPr>
          <w:rFonts w:ascii="仿宋" w:eastAsia="仿宋" w:hAnsi="仿宋"/>
          <w:sz w:val="30"/>
          <w:szCs w:val="30"/>
        </w:rPr>
      </w:pPr>
    </w:p>
    <w:p w:rsidR="00D05539" w:rsidRPr="008865F3" w:rsidRDefault="00D05539" w:rsidP="00D05539">
      <w:pPr>
        <w:adjustRightInd w:val="0"/>
        <w:snapToGrid w:val="0"/>
        <w:spacing w:line="380" w:lineRule="atLeast"/>
        <w:rPr>
          <w:rFonts w:ascii="仿宋" w:eastAsia="仿宋" w:hAnsi="仿宋"/>
          <w:sz w:val="30"/>
          <w:szCs w:val="30"/>
        </w:rPr>
      </w:pPr>
    </w:p>
    <w:p w:rsidR="00D05539" w:rsidRPr="00CB781B" w:rsidRDefault="00D05539" w:rsidP="00D05539">
      <w:pPr>
        <w:rPr>
          <w:rFonts w:ascii="仿宋_GB2312" w:eastAsia="仿宋_GB2312" w:hint="eastAsia"/>
          <w:sz w:val="32"/>
          <w:szCs w:val="32"/>
        </w:rPr>
      </w:pPr>
    </w:p>
    <w:p w:rsidR="00D16190" w:rsidRDefault="00D16190"/>
    <w:sectPr w:rsidR="00D16190" w:rsidSect="00564CD9">
      <w:headerReference w:type="default" r:id="rId5"/>
      <w:footerReference w:type="default" r:id="rId6"/>
      <w:pgSz w:w="16838" w:h="11906" w:orient="landscape"/>
      <w:pgMar w:top="1797" w:right="1440" w:bottom="1797" w:left="1440" w:header="851" w:footer="992" w:gutter="0"/>
      <w:pgNumType w:fmt="numberInDash"/>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F5D" w:rsidRPr="00564CD9" w:rsidRDefault="0044182E">
    <w:pPr>
      <w:pStyle w:val="a4"/>
      <w:jc w:val="center"/>
      <w:rPr>
        <w:rFonts w:ascii="Times New Roman" w:hAnsi="Times New Roman" w:cs="Times New Roman"/>
        <w:sz w:val="28"/>
        <w:szCs w:val="28"/>
      </w:rPr>
    </w:pPr>
    <w:r w:rsidRPr="00564CD9">
      <w:rPr>
        <w:rFonts w:ascii="Times New Roman" w:hAnsi="Times New Roman" w:cs="Times New Roman"/>
        <w:sz w:val="28"/>
        <w:szCs w:val="28"/>
      </w:rPr>
      <w:fldChar w:fldCharType="begin"/>
    </w:r>
    <w:r w:rsidRPr="00564CD9">
      <w:rPr>
        <w:rFonts w:ascii="Times New Roman" w:hAnsi="Times New Roman" w:cs="Times New Roman"/>
        <w:sz w:val="28"/>
        <w:szCs w:val="28"/>
      </w:rPr>
      <w:instrText xml:space="preserve"> PAGE   \* MERGEFORMAT </w:instrText>
    </w:r>
    <w:r w:rsidRPr="00564CD9">
      <w:rPr>
        <w:rFonts w:ascii="Times New Roman" w:hAnsi="Times New Roman" w:cs="Times New Roman"/>
        <w:sz w:val="28"/>
        <w:szCs w:val="28"/>
      </w:rPr>
      <w:fldChar w:fldCharType="separate"/>
    </w:r>
    <w:r w:rsidR="00D05539" w:rsidRPr="00D05539">
      <w:rPr>
        <w:rFonts w:ascii="Times New Roman" w:hAnsi="Times New Roman" w:cs="Times New Roman"/>
        <w:noProof/>
        <w:sz w:val="28"/>
        <w:szCs w:val="28"/>
        <w:lang w:val="zh-CN"/>
      </w:rPr>
      <w:t>-</w:t>
    </w:r>
    <w:r w:rsidR="00D05539">
      <w:rPr>
        <w:rFonts w:ascii="Times New Roman" w:hAnsi="Times New Roman" w:cs="Times New Roman"/>
        <w:noProof/>
        <w:sz w:val="28"/>
        <w:szCs w:val="28"/>
      </w:rPr>
      <w:t xml:space="preserve"> 1 -</w:t>
    </w:r>
    <w:r w:rsidRPr="00564CD9">
      <w:rPr>
        <w:rFonts w:ascii="Times New Roman" w:hAnsi="Times New Roman" w:cs="Times New Roman"/>
        <w:sz w:val="28"/>
        <w:szCs w:val="28"/>
      </w:rPr>
      <w:fldChar w:fldCharType="end"/>
    </w:r>
  </w:p>
  <w:p w:rsidR="00EC1F5D" w:rsidRDefault="0044182E">
    <w:pPr>
      <w:pStyle w:val="a4"/>
      <w:rPr>
        <w:rFonts w:cs="Times New Roman"/>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F5D" w:rsidRDefault="0044182E" w:rsidP="00CB781B">
    <w:pPr>
      <w:pStyle w:val="a3"/>
      <w:pBdr>
        <w:bottom w:val="none" w:sz="0" w:space="0" w:color="auto"/>
      </w:pBdr>
      <w:rPr>
        <w:rFonts w:cs="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05539"/>
    <w:rsid w:val="0044182E"/>
    <w:rsid w:val="00D05539"/>
    <w:rsid w:val="00D1619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53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D05539"/>
    <w:pPr>
      <w:pBdr>
        <w:bottom w:val="single" w:sz="6" w:space="1" w:color="auto"/>
      </w:pBdr>
      <w:tabs>
        <w:tab w:val="center" w:pos="4153"/>
        <w:tab w:val="right" w:pos="8306"/>
      </w:tabs>
      <w:snapToGrid w:val="0"/>
      <w:jc w:val="center"/>
    </w:pPr>
    <w:rPr>
      <w:rFonts w:ascii="Calibri" w:hAnsi="Calibri" w:cs="Calibri"/>
      <w:sz w:val="18"/>
      <w:szCs w:val="18"/>
    </w:rPr>
  </w:style>
  <w:style w:type="character" w:customStyle="1" w:styleId="Char">
    <w:name w:val="页眉 Char"/>
    <w:basedOn w:val="a0"/>
    <w:link w:val="a3"/>
    <w:rsid w:val="00D05539"/>
    <w:rPr>
      <w:rFonts w:ascii="Calibri" w:eastAsia="宋体" w:hAnsi="Calibri" w:cs="Calibri"/>
      <w:sz w:val="18"/>
      <w:szCs w:val="18"/>
    </w:rPr>
  </w:style>
  <w:style w:type="paragraph" w:styleId="a4">
    <w:name w:val="footer"/>
    <w:basedOn w:val="a"/>
    <w:link w:val="Char0"/>
    <w:rsid w:val="00D05539"/>
    <w:pPr>
      <w:tabs>
        <w:tab w:val="center" w:pos="4153"/>
        <w:tab w:val="right" w:pos="8306"/>
      </w:tabs>
      <w:snapToGrid w:val="0"/>
      <w:jc w:val="left"/>
    </w:pPr>
    <w:rPr>
      <w:rFonts w:ascii="Calibri" w:hAnsi="Calibri" w:cs="Calibri"/>
      <w:sz w:val="18"/>
      <w:szCs w:val="18"/>
    </w:rPr>
  </w:style>
  <w:style w:type="character" w:customStyle="1" w:styleId="Char0">
    <w:name w:val="页脚 Char"/>
    <w:basedOn w:val="a0"/>
    <w:link w:val="a4"/>
    <w:rsid w:val="00D05539"/>
    <w:rPr>
      <w:rFonts w:ascii="Calibri" w:eastAsia="宋体" w:hAnsi="Calibri" w:cs="Calibri"/>
      <w:sz w:val="18"/>
      <w:szCs w:val="18"/>
    </w:rPr>
  </w:style>
  <w:style w:type="paragraph" w:styleId="a5">
    <w:name w:val="Balloon Text"/>
    <w:basedOn w:val="a"/>
    <w:link w:val="Char1"/>
    <w:uiPriority w:val="99"/>
    <w:semiHidden/>
    <w:unhideWhenUsed/>
    <w:rsid w:val="00D05539"/>
    <w:rPr>
      <w:sz w:val="18"/>
      <w:szCs w:val="18"/>
    </w:rPr>
  </w:style>
  <w:style w:type="character" w:customStyle="1" w:styleId="Char1">
    <w:name w:val="批注框文本 Char"/>
    <w:basedOn w:val="a0"/>
    <w:link w:val="a5"/>
    <w:uiPriority w:val="99"/>
    <w:semiHidden/>
    <w:rsid w:val="00D05539"/>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141</Words>
  <Characters>805</Characters>
  <Application>Microsoft Office Word</Application>
  <DocSecurity>0</DocSecurity>
  <Lines>6</Lines>
  <Paragraphs>1</Paragraphs>
  <ScaleCrop>false</ScaleCrop>
  <Company/>
  <LinksUpToDate>false</LinksUpToDate>
  <CharactersWithSpaces>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2016-03-30T07:40:00Z</dcterms:created>
  <dcterms:modified xsi:type="dcterms:W3CDTF">2016-03-30T07:40:00Z</dcterms:modified>
</cp:coreProperties>
</file>