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附件：</w:t>
      </w:r>
    </w:p>
    <w:p>
      <w:pPr>
        <w:spacing w:line="300" w:lineRule="exact"/>
        <w:rPr>
          <w:rFonts w:hint="eastAsia" w:ascii="仿宋_GB2312" w:eastAsia="仿宋_GB2312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“全国民营企业与西部高端产业合作发展大会暨川商总会经济论坛”</w:t>
      </w:r>
      <w:r>
        <w:rPr>
          <w:rFonts w:hint="eastAsia" w:ascii="方正小标宋简体" w:hAnsi="宋体" w:eastAsia="方正小标宋简体"/>
          <w:sz w:val="44"/>
          <w:szCs w:val="44"/>
        </w:rPr>
        <w:t>筹备组织工作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先进单位名单</w:t>
      </w:r>
    </w:p>
    <w:p>
      <w:pPr>
        <w:spacing w:line="540" w:lineRule="exact"/>
        <w:rPr>
          <w:rFonts w:ascii="仿宋_GB2312" w:hAnsi="宋体" w:eastAsia="仿宋_GB2312"/>
        </w:rPr>
      </w:pPr>
    </w:p>
    <w:p>
      <w:pPr>
        <w:spacing w:line="540" w:lineRule="exac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成都市工商联</w:t>
      </w:r>
      <w:r>
        <w:rPr>
          <w:rFonts w:ascii="仿宋_GB2312" w:hAnsi="宋体" w:eastAsia="仿宋_GB2312"/>
        </w:rPr>
        <w:t xml:space="preserve">              </w:t>
      </w:r>
      <w:r>
        <w:rPr>
          <w:rFonts w:hint="eastAsia" w:ascii="仿宋_GB2312" w:hAnsi="宋体" w:eastAsia="仿宋_GB2312"/>
        </w:rPr>
        <w:t>遂宁市工商联</w:t>
      </w:r>
      <w:bookmarkStart w:id="0" w:name="_GoBack"/>
      <w:bookmarkEnd w:id="0"/>
    </w:p>
    <w:p>
      <w:pPr>
        <w:spacing w:line="540" w:lineRule="exac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德阳市工商联</w:t>
      </w:r>
      <w:r>
        <w:rPr>
          <w:rFonts w:ascii="仿宋_GB2312" w:hAnsi="宋体" w:eastAsia="仿宋_GB2312"/>
        </w:rPr>
        <w:t xml:space="preserve">              </w:t>
      </w:r>
      <w:r>
        <w:rPr>
          <w:rFonts w:hint="eastAsia" w:ascii="仿宋_GB2312" w:hAnsi="宋体" w:eastAsia="仿宋_GB2312"/>
        </w:rPr>
        <w:t>南充市工商联</w:t>
      </w:r>
      <w:r>
        <w:rPr>
          <w:rFonts w:ascii="仿宋_GB2312" w:hAnsi="宋体" w:eastAsia="仿宋_GB2312"/>
        </w:rPr>
        <w:t xml:space="preserve">    </w:t>
      </w:r>
    </w:p>
    <w:p>
      <w:pPr>
        <w:spacing w:line="540" w:lineRule="exac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巴中市工商联</w:t>
      </w:r>
      <w:r>
        <w:rPr>
          <w:rFonts w:ascii="仿宋_GB2312" w:hAnsi="宋体" w:eastAsia="仿宋_GB2312"/>
        </w:rPr>
        <w:t xml:space="preserve">              </w:t>
      </w:r>
      <w:r>
        <w:rPr>
          <w:rFonts w:hint="eastAsia" w:ascii="仿宋_GB2312" w:hAnsi="宋体" w:eastAsia="仿宋_GB2312"/>
        </w:rPr>
        <w:t>绵阳市工商联</w:t>
      </w:r>
    </w:p>
    <w:p>
      <w:pPr>
        <w:spacing w:line="540" w:lineRule="exac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广元市工商联</w:t>
      </w:r>
      <w:r>
        <w:rPr>
          <w:rFonts w:ascii="仿宋_GB2312" w:hAnsi="宋体" w:eastAsia="仿宋_GB2312"/>
        </w:rPr>
        <w:t xml:space="preserve">              </w:t>
      </w:r>
      <w:r>
        <w:rPr>
          <w:rFonts w:hint="eastAsia" w:ascii="仿宋_GB2312" w:hAnsi="宋体" w:eastAsia="仿宋_GB2312"/>
        </w:rPr>
        <w:t>乐山市工商联</w:t>
      </w:r>
      <w:r>
        <w:rPr>
          <w:rFonts w:ascii="仿宋_GB2312" w:hAnsi="宋体" w:eastAsia="仿宋_GB2312"/>
        </w:rPr>
        <w:t xml:space="preserve"> </w:t>
      </w:r>
    </w:p>
    <w:p>
      <w:pPr>
        <w:spacing w:line="540" w:lineRule="exac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成都市青羊区工商联</w:t>
      </w:r>
      <w:r>
        <w:rPr>
          <w:rFonts w:ascii="仿宋_GB2312" w:hAnsi="宋体" w:eastAsia="仿宋_GB2312"/>
        </w:rPr>
        <w:t xml:space="preserve">        </w:t>
      </w:r>
      <w:r>
        <w:rPr>
          <w:rFonts w:hint="eastAsia" w:ascii="仿宋_GB2312" w:hAnsi="宋体" w:eastAsia="仿宋_GB2312"/>
        </w:rPr>
        <w:t>成都市成华区工商联</w:t>
      </w:r>
      <w:r>
        <w:rPr>
          <w:rFonts w:ascii="仿宋_GB2312" w:hAnsi="宋体" w:eastAsia="仿宋_GB2312"/>
        </w:rPr>
        <w:t xml:space="preserve">     </w:t>
      </w:r>
    </w:p>
    <w:p>
      <w:pPr>
        <w:spacing w:line="540" w:lineRule="exac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德阳市广汉市工商联</w:t>
      </w:r>
      <w:r>
        <w:rPr>
          <w:rFonts w:ascii="仿宋_GB2312" w:hAnsi="宋体" w:eastAsia="仿宋_GB2312"/>
        </w:rPr>
        <w:t xml:space="preserve">        </w:t>
      </w:r>
      <w:r>
        <w:rPr>
          <w:rFonts w:hint="eastAsia" w:ascii="仿宋_GB2312" w:hAnsi="宋体" w:eastAsia="仿宋_GB2312"/>
        </w:rPr>
        <w:t>德阳市旌阳区工商联</w:t>
      </w:r>
    </w:p>
    <w:p>
      <w:pPr>
        <w:spacing w:line="540" w:lineRule="exac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绵阳市三台县工商联</w:t>
      </w:r>
      <w:r>
        <w:rPr>
          <w:rFonts w:ascii="仿宋_GB2312" w:hAnsi="宋体" w:eastAsia="仿宋_GB2312"/>
        </w:rPr>
        <w:t xml:space="preserve">        </w:t>
      </w:r>
      <w:r>
        <w:rPr>
          <w:rFonts w:hint="eastAsia" w:ascii="仿宋_GB2312" w:hAnsi="宋体" w:eastAsia="仿宋_GB2312"/>
        </w:rPr>
        <w:t>凉山州雷波县工商联</w:t>
      </w:r>
    </w:p>
    <w:p>
      <w:pPr>
        <w:spacing w:line="540" w:lineRule="exac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遂宁市射洪县工商联</w:t>
      </w:r>
      <w:r>
        <w:rPr>
          <w:rFonts w:ascii="仿宋_GB2312" w:hAnsi="宋体" w:eastAsia="仿宋_GB2312"/>
        </w:rPr>
        <w:t xml:space="preserve">        </w:t>
      </w:r>
      <w:r>
        <w:rPr>
          <w:rFonts w:hint="eastAsia" w:ascii="仿宋_GB2312" w:hAnsi="宋体" w:eastAsia="仿宋_GB2312"/>
        </w:rPr>
        <w:t>广元市旺苍县工商联</w:t>
      </w:r>
    </w:p>
    <w:p>
      <w:pPr>
        <w:spacing w:line="540" w:lineRule="exac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巴中市南江县工商联</w:t>
      </w:r>
      <w:r>
        <w:rPr>
          <w:rFonts w:ascii="仿宋_GB2312" w:hAnsi="宋体" w:eastAsia="仿宋_GB2312"/>
        </w:rPr>
        <w:t xml:space="preserve">        </w:t>
      </w:r>
      <w:r>
        <w:rPr>
          <w:rFonts w:hint="eastAsia" w:ascii="仿宋_GB2312" w:hAnsi="宋体" w:eastAsia="仿宋_GB2312"/>
        </w:rPr>
        <w:t>蛟龙工业港管委会</w:t>
      </w:r>
    </w:p>
    <w:p>
      <w:pPr>
        <w:spacing w:line="540" w:lineRule="exac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省工商联科技装备业商会</w:t>
      </w:r>
      <w:r>
        <w:rPr>
          <w:rFonts w:ascii="仿宋_GB2312" w:hAnsi="宋体" w:eastAsia="仿宋_GB2312"/>
        </w:rPr>
        <w:t xml:space="preserve">    </w:t>
      </w:r>
      <w:r>
        <w:rPr>
          <w:rFonts w:hint="eastAsia" w:ascii="仿宋_GB2312" w:hAnsi="宋体" w:eastAsia="仿宋_GB2312"/>
        </w:rPr>
        <w:t>省工商联小微企业协会</w:t>
      </w:r>
    </w:p>
    <w:p>
      <w:pPr>
        <w:spacing w:line="540" w:lineRule="exac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四川“一带一路”促进会</w:t>
      </w:r>
      <w:r>
        <w:rPr>
          <w:rFonts w:ascii="仿宋_GB2312" w:hAnsi="宋体" w:eastAsia="仿宋_GB2312"/>
        </w:rPr>
        <w:t xml:space="preserve">    </w:t>
      </w:r>
      <w:r>
        <w:rPr>
          <w:rFonts w:hint="eastAsia" w:ascii="仿宋_GB2312" w:hAnsi="宋体" w:eastAsia="仿宋_GB2312"/>
        </w:rPr>
        <w:t>川联品牌促进会</w:t>
      </w:r>
    </w:p>
    <w:p>
      <w:pPr>
        <w:spacing w:line="540" w:lineRule="exac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四川新疆商会</w:t>
      </w:r>
      <w:r>
        <w:rPr>
          <w:rFonts w:ascii="仿宋_GB2312" w:hAnsi="宋体" w:eastAsia="仿宋_GB2312"/>
        </w:rPr>
        <w:t xml:space="preserve">              </w:t>
      </w:r>
      <w:r>
        <w:rPr>
          <w:rFonts w:hint="eastAsia" w:ascii="仿宋_GB2312" w:hAnsi="宋体" w:eastAsia="仿宋_GB2312"/>
        </w:rPr>
        <w:t>四川福建商会</w:t>
      </w:r>
    </w:p>
    <w:p>
      <w:pPr>
        <w:spacing w:line="540" w:lineRule="exac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四川浙江商会</w:t>
      </w:r>
      <w:r>
        <w:rPr>
          <w:rFonts w:ascii="仿宋_GB2312" w:hAnsi="宋体" w:eastAsia="仿宋_GB2312"/>
        </w:rPr>
        <w:t xml:space="preserve">              </w:t>
      </w:r>
      <w:r>
        <w:rPr>
          <w:rFonts w:hint="eastAsia" w:ascii="仿宋_GB2312" w:hAnsi="宋体" w:eastAsia="仿宋_GB2312"/>
        </w:rPr>
        <w:t>成都遂宁商会</w:t>
      </w:r>
      <w:r>
        <w:rPr>
          <w:rFonts w:ascii="仿宋_GB2312" w:hAnsi="宋体" w:eastAsia="仿宋_GB2312"/>
        </w:rPr>
        <w:t xml:space="preserve">              </w:t>
      </w:r>
    </w:p>
    <w:p>
      <w:pPr>
        <w:spacing w:line="540" w:lineRule="exac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四川新希望集团</w:t>
      </w:r>
      <w:r>
        <w:rPr>
          <w:rFonts w:ascii="仿宋_GB2312" w:hAnsi="宋体" w:eastAsia="仿宋_GB2312"/>
        </w:rPr>
        <w:t xml:space="preserve">            </w:t>
      </w:r>
      <w:r>
        <w:rPr>
          <w:rFonts w:hint="eastAsia" w:ascii="仿宋_GB2312" w:hAnsi="宋体" w:eastAsia="仿宋_GB2312"/>
        </w:rPr>
        <w:t>四川宏达集团</w:t>
      </w:r>
    </w:p>
    <w:p>
      <w:pPr>
        <w:spacing w:line="540" w:lineRule="exac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科创控股集团</w:t>
      </w:r>
      <w:r>
        <w:rPr>
          <w:rFonts w:ascii="仿宋_GB2312" w:hAnsi="宋体" w:eastAsia="仿宋_GB2312"/>
        </w:rPr>
        <w:t xml:space="preserve">              </w:t>
      </w:r>
      <w:r>
        <w:rPr>
          <w:rFonts w:hint="eastAsia" w:ascii="仿宋_GB2312" w:hAnsi="宋体" w:eastAsia="仿宋_GB2312"/>
        </w:rPr>
        <w:t>四川蓝光集团</w:t>
      </w:r>
      <w:r>
        <w:rPr>
          <w:rFonts w:ascii="仿宋_GB2312" w:hAnsi="宋体" w:eastAsia="仿宋_GB2312"/>
        </w:rPr>
        <w:t xml:space="preserve">              </w:t>
      </w:r>
    </w:p>
    <w:p>
      <w:pPr>
        <w:spacing w:line="540" w:lineRule="exac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四川海特集团</w:t>
      </w:r>
      <w:r>
        <w:rPr>
          <w:rFonts w:ascii="仿宋_GB2312" w:hAnsi="宋体" w:eastAsia="仿宋_GB2312"/>
        </w:rPr>
        <w:t xml:space="preserve">              </w:t>
      </w:r>
      <w:r>
        <w:rPr>
          <w:rFonts w:hint="eastAsia" w:ascii="仿宋_GB2312" w:hAnsi="宋体" w:eastAsia="仿宋_GB2312"/>
        </w:rPr>
        <w:t>川商投资控股有限公司</w:t>
      </w:r>
      <w:r>
        <w:rPr>
          <w:rFonts w:ascii="仿宋_GB2312" w:hAnsi="宋体" w:eastAsia="仿宋_GB2312"/>
        </w:rPr>
        <w:t xml:space="preserve">      </w:t>
      </w:r>
    </w:p>
    <w:p>
      <w:pPr>
        <w:spacing w:line="540" w:lineRule="exac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四川佳士集团</w:t>
      </w:r>
      <w:r>
        <w:rPr>
          <w:rFonts w:ascii="仿宋_GB2312" w:hAnsi="宋体" w:eastAsia="仿宋_GB2312"/>
        </w:rPr>
        <w:t xml:space="preserve">              </w:t>
      </w:r>
    </w:p>
    <w:p/>
    <w:sectPr>
      <w:footerReference r:id="rId3" w:type="default"/>
      <w:footerReference r:id="rId4" w:type="even"/>
      <w:pgSz w:w="11906" w:h="16838"/>
      <w:pgMar w:top="2098" w:right="1474" w:bottom="1985" w:left="1474" w:header="0" w:footer="158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 w:right="320" w:rightChars="100"/>
      <w:rPr>
        <w:rStyle w:val="5"/>
        <w:sz w:val="28"/>
        <w:szCs w:val="28"/>
      </w:rPr>
    </w:pP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- 5 -</w:t>
    </w:r>
    <w:r>
      <w:rPr>
        <w:rStyle w:val="5"/>
        <w:sz w:val="28"/>
        <w:szCs w:val="28"/>
      </w:rPr>
      <w:fldChar w:fldCharType="end"/>
    </w:r>
  </w:p>
  <w:p>
    <w:pPr>
      <w:pStyle w:val="2"/>
      <w:framePr w:wrap="around" w:vAnchor="text" w:hAnchor="margin" w:xAlign="center" w:y="1"/>
      <w:ind w:right="360" w:firstLine="360"/>
      <w:rPr>
        <w:rStyle w:val="5"/>
        <w:rFonts w:eastAsia="仿宋_GB2312"/>
        <w:sz w:val="28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3399D"/>
    <w:rsid w:val="7C0339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简体"/>
      <w:snapToGrid w:val="0"/>
      <w:sz w:val="32"/>
      <w:szCs w:val="32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eastAsia="宋体"/>
      <w:snapToGrid/>
      <w:sz w:val="20"/>
      <w:szCs w:val="20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 Char"/>
    <w:basedOn w:val="1"/>
    <w:link w:val="3"/>
    <w:uiPriority w:val="0"/>
    <w:pPr>
      <w:widowControl/>
      <w:spacing w:line="360" w:lineRule="auto"/>
      <w:ind w:firstLine="551" w:firstLineChars="196"/>
      <w:jc w:val="left"/>
    </w:pPr>
    <w:rPr>
      <w:rFonts w:eastAsia="宋体"/>
      <w:snapToGrid/>
      <w:sz w:val="20"/>
      <w:szCs w:val="20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2016-11-29T08:33:00Z</dcterms:created>
  <dc:creator>Administrator</dc:creator>
  <cp:lastModifiedBy>Administrator</cp:lastModifiedBy>
  <dcterms:modified xsi:type="dcterms:W3CDTF">2016-11-29T08:33:50Z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