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ind w:left="393" w:hanging="752"/>
        <w:jc w:val="center"/>
        <w:rPr>
          <w:rFonts w:ascii="方正小标宋简体" w:hAnsi="Calibri" w:eastAsia="方正小标宋简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宋体"/>
          <w:b/>
          <w:bCs/>
          <w:kern w:val="0"/>
          <w:sz w:val="44"/>
          <w:szCs w:val="44"/>
        </w:rPr>
        <w:t>四川省“五好”县级工商联建设工作考评标准表</w:t>
      </w:r>
      <w:bookmarkEnd w:id="0"/>
    </w:p>
    <w:p>
      <w:pPr>
        <w:widowControl/>
        <w:spacing w:line="240" w:lineRule="exact"/>
        <w:ind w:left="408" w:hanging="408"/>
        <w:jc w:val="center"/>
        <w:rPr>
          <w:rFonts w:hint="eastAsia" w:ascii="方正小标宋简体" w:hAnsi="Calibri" w:eastAsia="方正小标宋简体" w:cs="宋体"/>
          <w:b/>
          <w:bCs/>
          <w:kern w:val="0"/>
          <w:szCs w:val="21"/>
        </w:rPr>
      </w:pPr>
    </w:p>
    <w:tbl>
      <w:tblPr>
        <w:tblStyle w:val="5"/>
        <w:tblW w:w="148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40"/>
        <w:gridCol w:w="900"/>
        <w:gridCol w:w="7380"/>
        <w:gridCol w:w="720"/>
        <w:gridCol w:w="1440"/>
        <w:gridCol w:w="7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考核项目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分数</w:t>
            </w:r>
          </w:p>
        </w:tc>
        <w:tc>
          <w:tcPr>
            <w:tcW w:w="73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评分细则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自查评分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市州初评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得分原因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得分原因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领导班子建设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（20）</w:t>
            </w:r>
          </w:p>
        </w:tc>
        <w:tc>
          <w:tcPr>
            <w:tcW w:w="117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班子建设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1.领导班子政治坚定、团结进取、结构合理、廉洁自律。（2分）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2.重大事项民主决策，有科学的决策程序和规则。（2分）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3.设立党组并切实发挥领导核心作用，党组议事规则、决策程序健全。（2分）</w:t>
            </w:r>
          </w:p>
          <w:p>
            <w:pPr>
              <w:widowControl/>
              <w:ind w:left="201" w:hanging="21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执委会、常委会和班子中非公有制经济代表人士作用发挥好，整体功能强。（1分）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5.领导班子中相应安排一名成员担任县级人大常委或政协常委。（1分）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6.定期召开执委会议、常委会议、主席会议，有会议记录。（1分）</w:t>
            </w:r>
          </w:p>
          <w:p>
            <w:pPr>
              <w:widowControl/>
              <w:ind w:left="201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7.实行兼职副主席副会长轮值制度，有兼职副主席副会长值班安排文件和工作台账。（1分）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工商联主席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1.政治素质高，自觉接受党的领导，有强烈的事业心和政治责任感。（1分）</w:t>
            </w:r>
          </w:p>
          <w:p>
            <w:pPr>
              <w:widowControl/>
              <w:ind w:left="201" w:hanging="21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2.工作能力强，有较强实践经验，有胜任工商联领导工作的组织能力。（1分）</w:t>
            </w:r>
          </w:p>
          <w:p>
            <w:pPr>
              <w:widowControl/>
              <w:ind w:left="201" w:hanging="21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3.热爱工商联工作，求真务实，能把工商联的职能作用与本县市区党委政府中心工作相结合，创造性开展工作。（1分）</w:t>
            </w:r>
          </w:p>
          <w:p>
            <w:pPr>
              <w:widowControl/>
              <w:ind w:left="201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4.工商联主席进入县级人大、政府或政协领导班子。（2分）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党组书记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政治坚定，讲党性，做表率，思想上、政治上、行动上同党中央保持一致。（1分）</w:t>
            </w:r>
          </w:p>
          <w:p>
            <w:pPr>
              <w:widowControl/>
              <w:ind w:left="201" w:hanging="21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2.领导经验丰富，有胜任工商联领导工作的组织能力，能很好把握工商联工作的正确方向。（1分）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3.搞好合作共事，有民主作风，有全局观念，善于团结同志一道工作。（1分）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4.不是同级党委委员的，列席同级党委全委会。（2分）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会员发展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（20）</w:t>
            </w:r>
          </w:p>
        </w:tc>
        <w:tc>
          <w:tcPr>
            <w:tcW w:w="117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会员数量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1.制定会员发展规划。（2分）</w:t>
            </w:r>
          </w:p>
          <w:p>
            <w:pPr>
              <w:widowControl/>
              <w:ind w:left="201" w:hanging="21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2.当地70%以上规模企业入会。（2分）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3.会员数量年增长7%以上。（2分）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会员结构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1.团体会员和企业会员占会员总数的50%以上。（2分）</w:t>
            </w:r>
          </w:p>
          <w:p>
            <w:pPr>
              <w:widowControl/>
              <w:ind w:left="201" w:hanging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 10%以上的会员是具有成长性的小微企业。（2分）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会员管理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0" w:hanging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1.建立行之有效的会员管理制度，实行会员动态管理。（2分）</w:t>
            </w:r>
          </w:p>
          <w:p>
            <w:pPr>
              <w:widowControl/>
              <w:ind w:left="100" w:hanging="105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2.每年组织会员开展形式多样的活动及会议4次以上。（2分）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3.数据库信息录入和更新完整、准确、及时。（2分）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4.会员组织报表按时上报、数据详实。（2分）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5.撰写年度数据库分析报告和会员组织发展报告。（2分）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商会建设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（20）</w:t>
            </w:r>
          </w:p>
        </w:tc>
        <w:tc>
          <w:tcPr>
            <w:tcW w:w="117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商会组建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1.制定符合本地实际的商会发展规划，有明确的发展目标。（2分）</w:t>
            </w:r>
          </w:p>
          <w:p>
            <w:pPr>
              <w:widowControl/>
              <w:ind w:left="201" w:hanging="21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2.乡镇、街道商会组织健全，组建率达到100%。（2分）</w:t>
            </w:r>
          </w:p>
          <w:p>
            <w:pPr>
              <w:widowControl/>
              <w:ind w:left="201" w:hanging="21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3.行业商会协会覆盖当地主导产业。（2分）</w:t>
            </w:r>
          </w:p>
          <w:p>
            <w:pPr>
              <w:widowControl/>
              <w:ind w:left="201" w:hanging="21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4.商会组织年增长10%以上。（2分）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5.积极联系和组建异地商会。（2分）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6.有序推进社区商会、市场商会、园区商会、楼宇商会等基层商会组建工作。（2分）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商会管理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1.组织商会协会每年开展2次以上具有特色的活动。（2分）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2.定期组织商会协会学习宣传党的系列方针政策。（2分）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3.建立指导商会工作的管理制度。（2分）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4.各商会内部制度完善、管理规范、运行机制健全。（2分）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四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作用发挥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（20）</w:t>
            </w:r>
          </w:p>
        </w:tc>
        <w:tc>
          <w:tcPr>
            <w:tcW w:w="117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思想政治工作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1.结合实际深入开展理想信念教育活动，树立一批先进典型。（1分）</w:t>
            </w:r>
          </w:p>
          <w:p>
            <w:pPr>
              <w:widowControl/>
              <w:ind w:left="201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2.每年举办不少于一期非公有制经济代表人士培训班。（2分）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参政议政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6" w:hanging="246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1.所撰写的调研报告获得党委政府主要领导同志批示一次以上，所提意见建议被党委政府采纳或调研报告被转发。（2分）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2.每年以工商联为单位向人大、政协报送议案、提案2件以上。（2分）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3.配合上级工商联完成重点课题调研任务。（2分）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非公党建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1.协同指导非公企业及商会组织加快组建党的组织。（1分）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2.协同指导非公企业及商会党组织开展丰富多彩的党建活动。（1分）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3.培育一批优秀非公企业党组织负责人和优秀党员。（1分）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促进非公经济发展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服务平台建设扎实有效，帮助非公企业解决实际困难及维权5件以上。（2分）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2.指导和引导企业转变发展方式，培养树立转型升级典型2个以上。（1分）</w:t>
            </w:r>
          </w:p>
          <w:p>
            <w:pPr>
              <w:widowControl/>
              <w:ind w:left="201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3.协助政府抓好招商引资，参与招商引资活动1次以上，积极提供招商信息，做好牵线搭桥工作。（2分）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协调劳动关系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1.加入三方协商会议并会同人社、工会等部门维护非公有制企业合法权益。（1分）</w:t>
            </w:r>
          </w:p>
          <w:p>
            <w:pPr>
              <w:widowControl/>
              <w:ind w:left="197" w:hanging="206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2.走访重点非公企业、推动非公企业积极开展劳资双方工资集体协商，落实集体合同制度等，有相关文字记录。（1分）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3.引导非公企业诚信经营，构建和谐劳动关系。（1分）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五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工作保障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（20）</w:t>
            </w:r>
          </w:p>
        </w:tc>
        <w:tc>
          <w:tcPr>
            <w:tcW w:w="117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积极争取党委政府支持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01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1.积极争取党委、政府支持，工商联工作纳入党委、政府议事日程。（2分）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2.党委、政府定期听取、研究工商联工作。（2分）</w:t>
            </w:r>
          </w:p>
          <w:p>
            <w:pPr>
              <w:widowControl/>
              <w:ind w:left="201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3.党委、政府有相关领导分管和联系工商联工作。（2分）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硬件建设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0" w:hanging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1.机关人员达到编制要求，结构合理、知识化水平有所提高。（2分）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2.办公条件进一步改善，有独立办公场所，并能较好满足工作需要。（2分）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3.经费列入财政预算，建立正常经费增长机制，保障水平不断提高。（3分）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机关建设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01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1.积极开展“学习型、服务型、创新型、务实型、节约型、廉洁型”机关创建活动。（2分）</w:t>
            </w:r>
          </w:p>
          <w:p>
            <w:pPr>
              <w:widowControl/>
              <w:ind w:left="201" w:hanging="21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2.加强机关干部队伍建设，干部队伍精神状态良好。（2分）</w:t>
            </w:r>
          </w:p>
          <w:p>
            <w:pPr>
              <w:widowControl/>
              <w:ind w:left="201" w:hanging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3.机关管理规范、各项工作运行有序。（3分）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01" w:hanging="21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pacing w:line="340" w:lineRule="exact"/>
        <w:ind w:firstLine="558" w:firstLineChars="186"/>
        <w:rPr>
          <w:rFonts w:hint="eastAsia" w:ascii="仿宋_GB2312" w:hAnsi="Calibri" w:eastAsia="仿宋_GB2312" w:cs="宋体"/>
          <w:kern w:val="0"/>
          <w:sz w:val="30"/>
          <w:szCs w:val="30"/>
        </w:rPr>
      </w:pPr>
      <w:r>
        <w:rPr>
          <w:rFonts w:hint="eastAsia" w:ascii="仿宋_GB2312" w:hAnsi="Calibri" w:eastAsia="仿宋_GB2312" w:cs="宋体"/>
          <w:kern w:val="0"/>
          <w:sz w:val="30"/>
          <w:szCs w:val="30"/>
        </w:rPr>
        <w:t>自查总分：    分                                      市州预评总分：    分</w:t>
      </w:r>
    </w:p>
    <w:p>
      <w:pPr>
        <w:widowControl/>
        <w:spacing w:line="340" w:lineRule="exact"/>
        <w:ind w:firstLine="600"/>
        <w:rPr>
          <w:rFonts w:hint="eastAsia" w:ascii="仿宋_GB2312" w:hAnsi="Calibri" w:eastAsia="仿宋_GB2312" w:cs="宋体"/>
          <w:kern w:val="0"/>
          <w:sz w:val="30"/>
          <w:szCs w:val="30"/>
        </w:rPr>
      </w:pPr>
      <w:r>
        <w:rPr>
          <w:rFonts w:hint="eastAsia" w:ascii="仿宋_GB2312" w:hAnsi="Calibri" w:eastAsia="仿宋_GB2312" w:cs="宋体"/>
          <w:kern w:val="0"/>
          <w:sz w:val="30"/>
          <w:szCs w:val="30"/>
        </w:rPr>
        <w:t>自查时间：    年   月    日                           评审时间：   年  月    日</w:t>
      </w:r>
    </w:p>
    <w:p>
      <w:pPr>
        <w:widowControl/>
        <w:spacing w:line="340" w:lineRule="exact"/>
        <w:ind w:firstLine="591" w:firstLineChars="197"/>
        <w:rPr>
          <w:rFonts w:ascii="方正仿宋简体" w:eastAsia="方正仿宋简体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Calibri" w:eastAsia="仿宋_GB2312" w:cs="宋体"/>
          <w:kern w:val="0"/>
          <w:sz w:val="30"/>
          <w:szCs w:val="30"/>
        </w:rPr>
        <w:t xml:space="preserve">自查单位:               (盖章)                        预评单位:                 (盖章)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647D9"/>
    <w:rsid w:val="564647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2016-12-01T08:04:00Z</dcterms:created>
  <dc:creator>Administrator</dc:creator>
  <cp:lastModifiedBy>Administrator</cp:lastModifiedBy>
  <dcterms:modified xsi:type="dcterms:W3CDTF">2016-12-01T08:04:46Z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