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1"/>
        <w:rPr>
          <w:rFonts w:hint="eastAsia" w:eastAsia="仿宋_GB2312"/>
        </w:rPr>
      </w:pPr>
      <w:r>
        <w:rPr>
          <w:rFonts w:hint="eastAsia" w:eastAsia="仿宋_GB2312"/>
        </w:rPr>
        <w:t>附件2：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华文中宋"/>
          <w:sz w:val="44"/>
          <w:szCs w:val="44"/>
        </w:rPr>
      </w:pPr>
      <w:r>
        <w:rPr>
          <w:rFonts w:hint="eastAsia" w:ascii="方正小标宋简体" w:hAnsi="黑体" w:eastAsia="方正小标宋简体" w:cs="华文中宋"/>
          <w:sz w:val="44"/>
          <w:szCs w:val="44"/>
        </w:rPr>
        <w:t>民营企业走出去和参与“一带一路”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华文中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华文中宋"/>
          <w:sz w:val="44"/>
          <w:szCs w:val="44"/>
        </w:rPr>
        <w:t>建设案例库</w:t>
      </w:r>
    </w:p>
    <w:p>
      <w:pPr>
        <w:jc w:val="center"/>
        <w:rPr>
          <w:rFonts w:hint="eastAsia" w:eastAsia="宋体"/>
          <w:sz w:val="21"/>
          <w:szCs w:val="21"/>
        </w:rPr>
      </w:pPr>
      <w:r>
        <w:t xml:space="preserve"> </w:t>
      </w:r>
    </w:p>
    <w:p>
      <w:pPr>
        <w:spacing w:line="640" w:lineRule="exact"/>
        <w:ind w:firstLine="630" w:firstLineChars="196"/>
        <w:rPr>
          <w:rFonts w:ascii="仿宋_GB2312" w:hAnsi="宋体" w:eastAsia="仿宋_GB2312"/>
          <w:b/>
          <w:bCs/>
        </w:rPr>
      </w:pPr>
      <w:r>
        <w:rPr>
          <w:rFonts w:hint="eastAsia" w:ascii="仿宋_GB2312" w:hAnsi="宋体" w:eastAsia="仿宋_GB2312"/>
          <w:b/>
          <w:bCs/>
        </w:rPr>
        <w:t>案例摘要要求</w:t>
      </w:r>
      <w:r>
        <w:rPr>
          <w:rFonts w:hint="eastAsia" w:ascii="仿宋_GB2312" w:hAnsi="宋体" w:eastAsia="仿宋_GB2312"/>
        </w:rPr>
        <w:t>：案例主要做法和取得效果，200字以内。</w:t>
      </w:r>
    </w:p>
    <w:p>
      <w:pPr>
        <w:spacing w:line="640" w:lineRule="exact"/>
        <w:ind w:firstLine="630" w:firstLineChars="196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附件上传要求</w:t>
      </w:r>
      <w:r>
        <w:rPr>
          <w:rFonts w:hint="eastAsia" w:ascii="仿宋_GB2312" w:hAnsi="宋体" w:eastAsia="仿宋_GB2312"/>
        </w:rPr>
        <w:t>：案例正文部分要求包括背景、企业简介、主要做法、取得效果、经验五个部分。相关活动的影像资料、新闻报道、相关说明等与案例有关的内容，亦可一并上传。</w:t>
      </w:r>
    </w:p>
    <w:p>
      <w:pPr>
        <w:spacing w:line="640" w:lineRule="exact"/>
        <w:ind w:firstLine="645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正文格式要求</w:t>
      </w:r>
      <w:r>
        <w:rPr>
          <w:rFonts w:hint="eastAsia" w:ascii="仿宋_GB2312" w:hAnsi="宋体" w:eastAsia="仿宋_GB2312"/>
        </w:rPr>
        <w:t>：标题用宋体、二号、加粗；单位用楷体GB2312 小二号；文中小标题用黑体、三号；正文用仿宋GB2312、三号。</w:t>
      </w:r>
    </w:p>
    <w:p>
      <w:pPr>
        <w:spacing w:line="640" w:lineRule="exact"/>
        <w:ind w:firstLine="645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</w:t>
      </w:r>
    </w:p>
    <w:p>
      <w:pPr>
        <w:spacing w:line="640" w:lineRule="exact"/>
        <w:ind w:firstLine="645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关键词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firstLine="141" w:firstLineChars="5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□境外园区 □一带一路 □中国故事 □国际产能合作</w:t>
            </w:r>
          </w:p>
          <w:p>
            <w:pPr>
              <w:spacing w:line="640" w:lineRule="exact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 □文化科技 □高端装备 □转型升级 □并购</w:t>
            </w:r>
          </w:p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 □集群式发展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案例摘要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附件上传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3658" w:firstLineChars="1143"/>
        <w:jc w:val="center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0" w:footer="1588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- 5 -</w:t>
    </w:r>
    <w:r>
      <w:rPr>
        <w:rStyle w:val="5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5"/>
        <w:rFonts w:eastAsia="仿宋_GB2312"/>
        <w:sz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1C17"/>
    <w:rsid w:val="4FA01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napToGrid/>
      <w:sz w:val="20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widowControl/>
      <w:spacing w:line="360" w:lineRule="auto"/>
      <w:ind w:firstLine="551" w:firstLineChars="196"/>
      <w:jc w:val="left"/>
    </w:pPr>
    <w:rPr>
      <w:rFonts w:eastAsia="宋体"/>
      <w:snapToGrid/>
      <w:sz w:val="20"/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2016-12-09T09:12:00Z</dcterms:created>
  <dc:creator>Administrator</dc:creator>
  <cp:lastModifiedBy>Administrator</cp:lastModifiedBy>
  <dcterms:modified xsi:type="dcterms:W3CDTF">2016-12-09T09:12:23Z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