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0F" w:rsidRDefault="00944C76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DD620F" w:rsidRDefault="00DD620F">
      <w:pPr>
        <w:widowControl/>
        <w:shd w:val="clear" w:color="auto" w:fill="FFFFFF"/>
        <w:adjustRightInd w:val="0"/>
        <w:snapToGrid w:val="0"/>
        <w:spacing w:line="20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DD620F" w:rsidRDefault="00944C76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团体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提案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会议发言获奖名单</w:t>
      </w:r>
    </w:p>
    <w:p w:rsidR="00DD620F" w:rsidRDefault="00DD620F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pPr w:leftFromText="180" w:rightFromText="180" w:vertAnchor="text" w:horzAnchor="page" w:tblpX="1170" w:tblpY="244"/>
        <w:tblOverlap w:val="never"/>
        <w:tblW w:w="9938" w:type="dxa"/>
        <w:tblLayout w:type="fixed"/>
        <w:tblLook w:val="04A0"/>
      </w:tblPr>
      <w:tblGrid>
        <w:gridCol w:w="7831"/>
        <w:gridCol w:w="2107"/>
      </w:tblGrid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优秀奖（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10</w:t>
            </w: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篇）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加大我市民营企业知识产权保护的建议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成都市工商联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构建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亲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清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新型政商关系推动全市民营经济上新台阶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ind w:leftChars="-50" w:left="-101" w:rightChars="-50" w:right="-101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巴中市工商联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广元市工商联关于积极推进混合所有制经济发展的建议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ind w:leftChars="-50" w:left="-101" w:rightChars="-50" w:right="-101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广元市工商联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sz w:val="32"/>
                <w:szCs w:val="32"/>
              </w:rPr>
              <w:t>广元市工商联关于加强连锁超市监管防范社会隐患的建议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广元市工商联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钒钛磁铁矿采选业存在的问题及对策建议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pacing w:val="-23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23"/>
                <w:sz w:val="32"/>
                <w:szCs w:val="32"/>
              </w:rPr>
              <w:t>攀枝花市工商联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关于引导我市民营企业参与脱贫攻坚的建议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内江市工商联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营造企业家成长环境弘扬优秀企业家精神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德阳市工商联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营造市场化营商环境推进四川自贸试验区建设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pacing w:val="-23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23"/>
                <w:sz w:val="32"/>
                <w:szCs w:val="32"/>
              </w:rPr>
              <w:t>省工商联研究室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大力发展混合所有制经济合力培育壮大优势特色产业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pacing w:val="-23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pacing w:val="-23"/>
                <w:sz w:val="32"/>
                <w:szCs w:val="32"/>
              </w:rPr>
              <w:t>攀枝花市工商联</w:t>
            </w:r>
          </w:p>
        </w:tc>
      </w:tr>
      <w:tr w:rsidR="00DD620F">
        <w:trPr>
          <w:trHeight w:val="734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支持民营企业参与我市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一带一路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建设的建议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20F" w:rsidRDefault="00944C7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成都市工商联</w:t>
            </w:r>
          </w:p>
        </w:tc>
      </w:tr>
    </w:tbl>
    <w:p w:rsidR="00DD620F" w:rsidRDefault="00DD620F" w:rsidP="00C51055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sectPr w:rsidR="00DD620F" w:rsidSect="00DD620F">
      <w:headerReference w:type="default" r:id="rId7"/>
      <w:footerReference w:type="default" r:id="rId8"/>
      <w:pgSz w:w="11906" w:h="16838"/>
      <w:pgMar w:top="2098" w:right="1474" w:bottom="1984" w:left="1587" w:header="0" w:footer="1587" w:gutter="0"/>
      <w:cols w:space="0"/>
      <w:docGrid w:type="linesAndChars" w:linePitch="57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76" w:rsidRDefault="00944C76" w:rsidP="00DD620F">
      <w:r>
        <w:separator/>
      </w:r>
    </w:p>
  </w:endnote>
  <w:endnote w:type="continuationSeparator" w:id="1">
    <w:p w:rsidR="00944C76" w:rsidRDefault="00944C76" w:rsidP="00DD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F" w:rsidRDefault="00DD620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DD620F" w:rsidRDefault="00944C76" w:rsidP="00C51055">
                <w:pPr>
                  <w:pStyle w:val="a5"/>
                  <w:spacing w:beforeLines="100" w:afterLines="100"/>
                  <w:ind w:leftChars="100" w:left="210" w:rightChars="100" w:right="21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DD620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D620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5105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DD620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76" w:rsidRDefault="00944C76" w:rsidP="00DD620F">
      <w:r>
        <w:separator/>
      </w:r>
    </w:p>
  </w:footnote>
  <w:footnote w:type="continuationSeparator" w:id="1">
    <w:p w:rsidR="00944C76" w:rsidRDefault="00944C76" w:rsidP="00DD6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F" w:rsidRDefault="00DD620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1"/>
  <w:drawingGridVerticalSpacing w:val="290"/>
  <w:displayHorizontalDrawingGridEvery w:val="2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79F"/>
    <w:rsid w:val="00037D05"/>
    <w:rsid w:val="00290BC9"/>
    <w:rsid w:val="00342174"/>
    <w:rsid w:val="003C2852"/>
    <w:rsid w:val="005873BD"/>
    <w:rsid w:val="005E185A"/>
    <w:rsid w:val="005F6307"/>
    <w:rsid w:val="00617DDF"/>
    <w:rsid w:val="006C1F49"/>
    <w:rsid w:val="007353EF"/>
    <w:rsid w:val="0081279F"/>
    <w:rsid w:val="00881530"/>
    <w:rsid w:val="00944C76"/>
    <w:rsid w:val="009862C3"/>
    <w:rsid w:val="00A772A5"/>
    <w:rsid w:val="00AD5357"/>
    <w:rsid w:val="00C51055"/>
    <w:rsid w:val="00C95DE9"/>
    <w:rsid w:val="00DD620F"/>
    <w:rsid w:val="00EF4A13"/>
    <w:rsid w:val="00F07178"/>
    <w:rsid w:val="00F6230D"/>
    <w:rsid w:val="054152AE"/>
    <w:rsid w:val="0C36351B"/>
    <w:rsid w:val="100F032C"/>
    <w:rsid w:val="12E56085"/>
    <w:rsid w:val="14A32F0E"/>
    <w:rsid w:val="181831F2"/>
    <w:rsid w:val="18CC4A36"/>
    <w:rsid w:val="1CD03A9A"/>
    <w:rsid w:val="1E4B6886"/>
    <w:rsid w:val="2090104E"/>
    <w:rsid w:val="22A87D3E"/>
    <w:rsid w:val="2508549B"/>
    <w:rsid w:val="256B0ACF"/>
    <w:rsid w:val="25880DC3"/>
    <w:rsid w:val="28B72DAE"/>
    <w:rsid w:val="29B9304D"/>
    <w:rsid w:val="2C093DC7"/>
    <w:rsid w:val="2CE66E9E"/>
    <w:rsid w:val="2E862B39"/>
    <w:rsid w:val="2EEB2783"/>
    <w:rsid w:val="31DF4EE8"/>
    <w:rsid w:val="3752036E"/>
    <w:rsid w:val="38B13E7A"/>
    <w:rsid w:val="3E2459AA"/>
    <w:rsid w:val="3F5C41BB"/>
    <w:rsid w:val="41FC51CB"/>
    <w:rsid w:val="47BF7789"/>
    <w:rsid w:val="48A1163D"/>
    <w:rsid w:val="4B034340"/>
    <w:rsid w:val="522864A3"/>
    <w:rsid w:val="52615690"/>
    <w:rsid w:val="544512E6"/>
    <w:rsid w:val="54A90C3B"/>
    <w:rsid w:val="594A2AEB"/>
    <w:rsid w:val="5B7C4B50"/>
    <w:rsid w:val="5DDD2265"/>
    <w:rsid w:val="5DE24B9D"/>
    <w:rsid w:val="5FC07141"/>
    <w:rsid w:val="5FD6799B"/>
    <w:rsid w:val="61483EA9"/>
    <w:rsid w:val="62697C45"/>
    <w:rsid w:val="631D2673"/>
    <w:rsid w:val="654B5466"/>
    <w:rsid w:val="67864785"/>
    <w:rsid w:val="692A6AF7"/>
    <w:rsid w:val="69D1386D"/>
    <w:rsid w:val="6CD145D9"/>
    <w:rsid w:val="6F6D0CF6"/>
    <w:rsid w:val="75223DB3"/>
    <w:rsid w:val="75F5063E"/>
    <w:rsid w:val="7A466AD5"/>
    <w:rsid w:val="7ABA0880"/>
    <w:rsid w:val="7AD540B3"/>
    <w:rsid w:val="7B297ECE"/>
    <w:rsid w:val="7D92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D62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nhideWhenUsed/>
    <w:qFormat/>
    <w:rsid w:val="00DD620F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D620F"/>
    <w:rPr>
      <w:sz w:val="32"/>
    </w:rPr>
  </w:style>
  <w:style w:type="paragraph" w:styleId="a4">
    <w:name w:val="Body Text Indent"/>
    <w:basedOn w:val="a"/>
    <w:qFormat/>
    <w:rsid w:val="00DD620F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DD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D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D620F"/>
    <w:pPr>
      <w:spacing w:before="100" w:beforeAutospacing="1" w:after="100" w:afterAutospacing="1"/>
    </w:pPr>
    <w:rPr>
      <w:rFonts w:eastAsia="Times New Roman"/>
      <w:sz w:val="24"/>
      <w:szCs w:val="24"/>
      <w:lang w:val="en-GB"/>
    </w:rPr>
  </w:style>
  <w:style w:type="character" w:styleId="a8">
    <w:name w:val="Strong"/>
    <w:basedOn w:val="a0"/>
    <w:uiPriority w:val="22"/>
    <w:qFormat/>
    <w:rsid w:val="00DD620F"/>
    <w:rPr>
      <w:b/>
      <w:bCs/>
    </w:rPr>
  </w:style>
  <w:style w:type="character" w:styleId="a9">
    <w:name w:val="page number"/>
    <w:basedOn w:val="a0"/>
    <w:rsid w:val="00DD620F"/>
  </w:style>
  <w:style w:type="character" w:styleId="aa">
    <w:name w:val="Hyperlink"/>
    <w:basedOn w:val="a0"/>
    <w:qFormat/>
    <w:rsid w:val="00DD620F"/>
    <w:rPr>
      <w:color w:val="0000FF"/>
      <w:u w:val="single"/>
    </w:rPr>
  </w:style>
  <w:style w:type="table" w:styleId="ab">
    <w:name w:val="Table Grid"/>
    <w:basedOn w:val="a1"/>
    <w:qFormat/>
    <w:rsid w:val="00DD62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qFormat/>
    <w:rsid w:val="00DD620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DD620F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DD620F"/>
    <w:pPr>
      <w:widowControl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DD62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</cp:lastModifiedBy>
  <cp:revision>3</cp:revision>
  <cp:lastPrinted>2019-03-26T07:56:00Z</cp:lastPrinted>
  <dcterms:created xsi:type="dcterms:W3CDTF">2019-02-22T03:01:00Z</dcterms:created>
  <dcterms:modified xsi:type="dcterms:W3CDTF">2019-03-26T08:30:00Z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